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C7195">
              <w:rPr>
                <w:b/>
                <w:sz w:val="22"/>
                <w:lang w:val="ru-RU"/>
              </w:rPr>
              <w:t>26.03.2026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CC719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CC719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CC719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CC7195" w:rsidRDefault="00CC71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CC7195">
              <w:rPr>
                <w:b/>
                <w:sz w:val="22"/>
                <w:lang w:val="bg-BG"/>
              </w:rPr>
              <w:t>40.7625</w:t>
            </w:r>
            <w:r w:rsidR="00E733BB" w:rsidRPr="00CC7195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CC7195" w:rsidRDefault="00CC71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CC7195">
              <w:rPr>
                <w:b/>
                <w:sz w:val="22"/>
                <w:lang w:val="bg-BG"/>
              </w:rPr>
              <w:t>40.7625</w:t>
            </w:r>
            <w:r w:rsidR="00E733BB" w:rsidRPr="00CC7195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CC7195" w:rsidRDefault="00CC71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CC7195">
              <w:rPr>
                <w:b/>
                <w:sz w:val="22"/>
                <w:lang w:val="bg-BG"/>
              </w:rPr>
              <w:t>40.7625</w:t>
            </w:r>
            <w:r w:rsidR="00E733BB" w:rsidRPr="00CC7195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CC71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CC7195">
              <w:rPr>
                <w:b/>
                <w:sz w:val="22"/>
                <w:lang w:val="bg-BG"/>
              </w:rPr>
              <w:t>25 957 930.43</w:t>
            </w:r>
            <w:r w:rsidR="00E733BB" w:rsidRPr="00CC7195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CC71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CC719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C7195">
              <w:rPr>
                <w:b/>
                <w:sz w:val="22"/>
                <w:lang w:val="en-US"/>
              </w:rPr>
              <w:t>26.03.2026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CC7195" w:rsidRDefault="00CC71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CC7195">
              <w:rPr>
                <w:b/>
                <w:sz w:val="22"/>
                <w:lang w:val="bg-BG"/>
              </w:rPr>
              <w:t>40.7625</w:t>
            </w:r>
            <w:r w:rsidR="00E733BB" w:rsidRPr="00CC7195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CC7195" w:rsidRDefault="00CC71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CC7195">
              <w:rPr>
                <w:b/>
                <w:sz w:val="22"/>
                <w:lang w:val="bg-BG"/>
              </w:rPr>
              <w:t>40.7625</w:t>
            </w:r>
            <w:r w:rsidR="00E733BB" w:rsidRPr="00CC7195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CC7195" w:rsidRDefault="00CC71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CC7195">
              <w:rPr>
                <w:b/>
                <w:sz w:val="22"/>
                <w:lang w:val="bg-BG"/>
              </w:rPr>
              <w:t>40.7625</w:t>
            </w:r>
            <w:r w:rsidR="00E733BB" w:rsidRPr="00CC7195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C71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CC7195">
              <w:rPr>
                <w:b/>
                <w:sz w:val="22"/>
                <w:lang w:val="bg-BG"/>
              </w:rPr>
              <w:t>25 9</w:t>
            </w:r>
            <w:bookmarkStart w:id="14" w:name="_GoBack"/>
            <w:bookmarkEnd w:id="14"/>
            <w:r w:rsidRPr="00CC7195">
              <w:rPr>
                <w:b/>
                <w:sz w:val="22"/>
                <w:lang w:val="bg-BG"/>
              </w:rPr>
              <w:t>57 930.43</w:t>
            </w:r>
            <w:r w:rsidR="00E733BB" w:rsidRPr="00CC7195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C71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9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19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035C65-5FA0-4460-AA75-E2D0843B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5CEA-7CEA-4E66-80E1-5A5AD06D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2026-03-27T13:07:00Z</dcterms:created>
  <dcterms:modified xsi:type="dcterms:W3CDTF">2026-03-27T13:08:00Z</dcterms:modified>
</cp:coreProperties>
</file>