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4477">
              <w:rPr>
                <w:b/>
                <w:sz w:val="22"/>
                <w:lang w:val="ru-RU"/>
              </w:rPr>
              <w:t>21.04.2026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A044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A044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A044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A04477" w:rsidRDefault="00A044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A04477">
              <w:rPr>
                <w:b/>
                <w:sz w:val="22"/>
                <w:lang w:val="bg-BG"/>
              </w:rPr>
              <w:t>40.9184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04477" w:rsidRDefault="00A044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A04477">
              <w:rPr>
                <w:b/>
                <w:sz w:val="22"/>
                <w:lang w:val="bg-BG"/>
              </w:rPr>
              <w:t>40.9184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A04477" w:rsidRDefault="00A044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04477">
              <w:rPr>
                <w:b/>
                <w:sz w:val="22"/>
                <w:lang w:val="bg-BG"/>
              </w:rPr>
              <w:t>40.9184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A044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A04477">
              <w:rPr>
                <w:b/>
                <w:sz w:val="22"/>
                <w:lang w:val="bg-BG"/>
              </w:rPr>
              <w:t>26 057 197.56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44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A04477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4477">
              <w:rPr>
                <w:b/>
                <w:sz w:val="22"/>
                <w:lang w:val="en-US"/>
              </w:rPr>
              <w:t>21.04.2026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A04477" w:rsidRDefault="00A044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A04477">
              <w:rPr>
                <w:b/>
                <w:sz w:val="22"/>
                <w:lang w:val="bg-BG"/>
              </w:rPr>
              <w:t>40.9184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A04477" w:rsidRDefault="00A044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A04477">
              <w:rPr>
                <w:b/>
                <w:sz w:val="22"/>
                <w:lang w:val="bg-BG"/>
              </w:rPr>
              <w:t>40.9184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A04477" w:rsidRDefault="00A044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A04477">
              <w:rPr>
                <w:b/>
                <w:sz w:val="22"/>
                <w:lang w:val="bg-BG"/>
              </w:rPr>
              <w:t>40.9184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44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A04477">
              <w:rPr>
                <w:b/>
                <w:sz w:val="22"/>
                <w:lang w:val="bg-BG"/>
              </w:rPr>
              <w:t>26 057 197.</w:t>
            </w:r>
            <w:bookmarkStart w:id="14" w:name="_GoBack"/>
            <w:bookmarkEnd w:id="14"/>
            <w:r w:rsidRPr="00A04477">
              <w:rPr>
                <w:b/>
                <w:sz w:val="22"/>
                <w:lang w:val="bg-BG"/>
              </w:rPr>
              <w:t>56</w:t>
            </w:r>
            <w:r w:rsidR="00E733BB" w:rsidRPr="00A0447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44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7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4477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5135F0-865A-4B48-B5B6-24738F6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90E6-C701-4500-B21B-8D221042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2026-04-22T12:50:00Z</dcterms:created>
  <dcterms:modified xsi:type="dcterms:W3CDTF">2026-04-22T12:51:00Z</dcterms:modified>
</cp:coreProperties>
</file>