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7E15AE" w:rsidRDefault="00DB0106" w:rsidP="007E15AE">
      <w:pPr>
        <w:ind w:left="720"/>
        <w:jc w:val="both"/>
        <w:rPr>
          <w:sz w:val="28"/>
          <w:szCs w:val="28"/>
        </w:rPr>
      </w:pPr>
      <w:r w:rsidRPr="007E15AE">
        <w:rPr>
          <w:sz w:val="28"/>
          <w:szCs w:val="28"/>
          <w:lang w:val="bg-BG"/>
        </w:rPr>
        <w:t>Информацията по Приложение 2 от Наредба № 2</w:t>
      </w:r>
      <w:r w:rsidR="0064062B" w:rsidRPr="007E15AE">
        <w:rPr>
          <w:sz w:val="28"/>
          <w:szCs w:val="28"/>
          <w:lang w:val="bg-BG"/>
        </w:rPr>
        <w:t xml:space="preserve"> е част от Годишния фина</w:t>
      </w:r>
      <w:r w:rsidR="00CE2D55">
        <w:rPr>
          <w:sz w:val="28"/>
          <w:szCs w:val="28"/>
          <w:lang w:val="bg-BG"/>
        </w:rPr>
        <w:t>нсов отчет на „Арома“ АД за 202</w:t>
      </w:r>
      <w:r w:rsidR="00CE2D55">
        <w:rPr>
          <w:sz w:val="28"/>
          <w:szCs w:val="28"/>
          <w:lang w:val="en-GB"/>
        </w:rPr>
        <w:t>2</w:t>
      </w:r>
      <w:bookmarkStart w:id="0" w:name="_GoBack"/>
      <w:bookmarkEnd w:id="0"/>
      <w:r w:rsidR="0064062B" w:rsidRPr="007E15AE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7E15AE" w:rsidRPr="007E15AE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sectPr w:rsidR="006C733D" w:rsidRPr="007E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2F262B"/>
    <w:rsid w:val="00353145"/>
    <w:rsid w:val="00495CC2"/>
    <w:rsid w:val="0064062B"/>
    <w:rsid w:val="006C733D"/>
    <w:rsid w:val="007E15AE"/>
    <w:rsid w:val="00BE7081"/>
    <w:rsid w:val="00CD2154"/>
    <w:rsid w:val="00CE2D55"/>
    <w:rsid w:val="00D3259C"/>
    <w:rsid w:val="00DB0106"/>
    <w:rsid w:val="00E54BBD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2023-05-30T13:17:00Z</dcterms:created>
  <dcterms:modified xsi:type="dcterms:W3CDTF">2023-05-30T13:25:00Z</dcterms:modified>
</cp:coreProperties>
</file>