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041A0">
              <w:rPr>
                <w:b/>
                <w:sz w:val="22"/>
                <w:lang w:val="ru-RU"/>
              </w:rPr>
              <w:t>03.02.2026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C041A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C041A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C041A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C041A0" w:rsidRDefault="00C041A0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C041A0">
              <w:rPr>
                <w:b/>
                <w:sz w:val="22"/>
                <w:lang w:val="bg-BG"/>
              </w:rPr>
              <w:t>40.9773</w:t>
            </w:r>
            <w:r w:rsidR="00E733BB" w:rsidRPr="00C041A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C041A0" w:rsidRDefault="00C041A0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C041A0">
              <w:rPr>
                <w:b/>
                <w:sz w:val="22"/>
                <w:lang w:val="bg-BG"/>
              </w:rPr>
              <w:t>40.9773</w:t>
            </w:r>
            <w:r w:rsidR="00E733BB" w:rsidRPr="00C041A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C041A0" w:rsidRDefault="00C041A0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C041A0">
              <w:rPr>
                <w:b/>
                <w:sz w:val="22"/>
                <w:lang w:val="bg-BG"/>
              </w:rPr>
              <w:t>40.9773</w:t>
            </w:r>
            <w:r w:rsidR="00E733BB" w:rsidRPr="00C041A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C041A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C041A0">
              <w:rPr>
                <w:b/>
                <w:sz w:val="22"/>
                <w:lang w:val="bg-BG"/>
              </w:rPr>
              <w:t>25 944 691.41</w:t>
            </w:r>
            <w:r w:rsidR="00E733BB" w:rsidRPr="00C041A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C041A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C041A0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041A0">
              <w:rPr>
                <w:b/>
                <w:sz w:val="22"/>
                <w:lang w:val="en-US"/>
              </w:rPr>
              <w:t>03.02.2026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C041A0" w:rsidRDefault="00C041A0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C041A0">
              <w:rPr>
                <w:b/>
                <w:sz w:val="22"/>
                <w:lang w:val="bg-BG"/>
              </w:rPr>
              <w:t>40.9773</w:t>
            </w:r>
            <w:r w:rsidR="00E733BB" w:rsidRPr="00C041A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C041A0" w:rsidRDefault="00C041A0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C041A0">
              <w:rPr>
                <w:b/>
                <w:sz w:val="22"/>
                <w:lang w:val="bg-BG"/>
              </w:rPr>
              <w:t>40.9773</w:t>
            </w:r>
            <w:r w:rsidR="00E733BB" w:rsidRPr="00C041A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C041A0" w:rsidRDefault="00C041A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C041A0">
              <w:rPr>
                <w:b/>
                <w:sz w:val="22"/>
                <w:lang w:val="bg-BG"/>
              </w:rPr>
              <w:t>40.9773</w:t>
            </w:r>
            <w:r w:rsidR="00E733BB" w:rsidRPr="00C041A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041A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C041A0">
              <w:rPr>
                <w:b/>
                <w:sz w:val="22"/>
                <w:lang w:val="bg-BG"/>
              </w:rPr>
              <w:t>25 9</w:t>
            </w:r>
            <w:bookmarkStart w:id="14" w:name="_GoBack"/>
            <w:bookmarkEnd w:id="14"/>
            <w:r w:rsidRPr="00C041A0">
              <w:rPr>
                <w:b/>
                <w:sz w:val="22"/>
                <w:lang w:val="bg-BG"/>
              </w:rPr>
              <w:t>44 691.41</w:t>
            </w:r>
            <w:r w:rsidR="00E733BB" w:rsidRPr="00C041A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041A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A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041A0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A02687-D9C0-42CF-9CAF-CE29A0DB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3453-2073-43ED-80D4-4B7459F1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2026-02-04T15:34:00Z</dcterms:created>
  <dcterms:modified xsi:type="dcterms:W3CDTF">2026-02-04T15:35:00Z</dcterms:modified>
</cp:coreProperties>
</file>