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701"/>
        <w:gridCol w:w="1559"/>
        <w:gridCol w:w="1701"/>
        <w:gridCol w:w="2126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75B9B">
              <w:rPr>
                <w:b/>
                <w:sz w:val="22"/>
                <w:lang w:val="ru-RU"/>
              </w:rPr>
              <w:t>13.01.2026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75B9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75B9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75B9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E6FB5" w:rsidRPr="00F75B9B" w:rsidRDefault="00F75B9B" w:rsidP="00F75B9B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F75B9B">
              <w:rPr>
                <w:b/>
                <w:sz w:val="22"/>
                <w:lang w:val="bg-BG"/>
              </w:rPr>
              <w:t>40.4647 евро</w:t>
            </w:r>
          </w:p>
        </w:tc>
        <w:tc>
          <w:tcPr>
            <w:tcW w:w="1559" w:type="dxa"/>
            <w:vMerge w:val="restart"/>
            <w:vAlign w:val="center"/>
          </w:tcPr>
          <w:p w:rsidR="00FE6FB5" w:rsidRPr="00F75B9B" w:rsidRDefault="00F75B9B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F75B9B">
              <w:rPr>
                <w:b/>
                <w:sz w:val="22"/>
                <w:lang w:val="bg-BG"/>
              </w:rPr>
              <w:t xml:space="preserve">40.4647 </w:t>
            </w:r>
            <w:r w:rsidRPr="00F75B9B"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F75B9B" w:rsidRDefault="00F75B9B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F75B9B">
              <w:rPr>
                <w:b/>
                <w:sz w:val="22"/>
                <w:lang w:val="bg-BG"/>
              </w:rPr>
              <w:t xml:space="preserve">40.4647 </w:t>
            </w:r>
            <w:r w:rsidRPr="00F75B9B"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2126" w:type="dxa"/>
            <w:vMerge w:val="restart"/>
            <w:vAlign w:val="center"/>
          </w:tcPr>
          <w:p w:rsidR="00FE6FB5" w:rsidRPr="00B95415" w:rsidRDefault="00F75B9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F75B9B">
              <w:rPr>
                <w:b/>
                <w:sz w:val="22"/>
                <w:lang w:val="bg-BG"/>
              </w:rPr>
              <w:t xml:space="preserve">25 620 108.18 </w:t>
            </w:r>
            <w:r w:rsidRPr="00F75B9B"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C4570" w:rsidRDefault="00F75B9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75B9B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2126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75B9B">
              <w:rPr>
                <w:b/>
                <w:sz w:val="22"/>
                <w:lang w:val="en-US"/>
              </w:rPr>
              <w:t>13.01.2026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75B9B" w:rsidP="00F75B9B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40.4647</w:t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75B9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 xml:space="preserve">40.4647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75B9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 xml:space="preserve">40.4647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75B9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 xml:space="preserve">25 620 108.18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75B9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633 147.782</w:t>
            </w:r>
            <w:bookmarkStart w:id="15" w:name="_GoBack"/>
            <w:bookmarkEnd w:id="15"/>
            <w:r>
              <w:rPr>
                <w:b/>
                <w:sz w:val="22"/>
                <w:lang w:val="bg-BG"/>
              </w:rPr>
              <w:t>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9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5B9B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26E0F2"/>
  <w15:chartTrackingRefBased/>
  <w15:docId w15:val="{EB27FC2C-3740-4CEE-B0EE-D6B2E1F9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4A13F-F26B-4936-903B-FA0EFB9F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1691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2026-01-14T14:24:00Z</dcterms:created>
  <dcterms:modified xsi:type="dcterms:W3CDTF">2026-01-14T14:26:00Z</dcterms:modified>
</cp:coreProperties>
</file>