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23978">
              <w:rPr>
                <w:b/>
                <w:sz w:val="22"/>
                <w:lang w:val="ru-RU"/>
              </w:rPr>
              <w:t>25.06.2026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223978" w:rsidRDefault="00223978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 w:rsidRPr="00223978">
              <w:rPr>
                <w:b/>
                <w:sz w:val="22"/>
                <w:lang w:val="en-US"/>
              </w:rPr>
              <w:t>40.6801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223978" w:rsidRDefault="0022397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223978">
              <w:rPr>
                <w:b/>
                <w:sz w:val="22"/>
                <w:lang w:val="en-US"/>
              </w:rPr>
              <w:t>40.6801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223978" w:rsidRDefault="002239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23978">
              <w:rPr>
                <w:b/>
                <w:sz w:val="22"/>
                <w:lang w:val="en-US"/>
              </w:rPr>
              <w:t>40.6801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223978" w:rsidRDefault="002239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23978">
              <w:rPr>
                <w:b/>
                <w:sz w:val="22"/>
                <w:lang w:val="en-US"/>
              </w:rPr>
              <w:t>25 905 426.98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239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23978">
              <w:rPr>
                <w:b/>
                <w:sz w:val="22"/>
                <w:lang w:val="en-US"/>
              </w:rPr>
              <w:t>25.06.2026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 w:colFirst="1" w:colLast="4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23978" w:rsidRDefault="00223978" w:rsidP="00292032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3_4"/>
            <w:bookmarkEnd w:id="8"/>
            <w:r w:rsidRPr="00223978">
              <w:rPr>
                <w:b/>
                <w:sz w:val="22"/>
                <w:lang w:val="en-US"/>
              </w:rPr>
              <w:t>40.6801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23978" w:rsidRDefault="00223978" w:rsidP="00292032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223978">
              <w:rPr>
                <w:b/>
                <w:sz w:val="22"/>
                <w:lang w:val="en-US"/>
              </w:rPr>
              <w:t>40.6801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23978" w:rsidRDefault="00223978" w:rsidP="00292032">
            <w:pPr>
              <w:jc w:val="center"/>
              <w:rPr>
                <w:b/>
                <w:sz w:val="22"/>
                <w:lang w:val="en-US"/>
              </w:rPr>
            </w:pPr>
            <w:bookmarkStart w:id="13" w:name="ObratnoIzkupuvane_FundID_3_1"/>
            <w:bookmarkEnd w:id="13"/>
            <w:r w:rsidRPr="00223978">
              <w:rPr>
                <w:b/>
                <w:sz w:val="22"/>
                <w:lang w:val="en-US"/>
              </w:rPr>
              <w:t>40.6801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23978" w:rsidRDefault="002239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223978">
              <w:rPr>
                <w:b/>
                <w:sz w:val="22"/>
                <w:lang w:val="en-US"/>
              </w:rPr>
              <w:t>25 905 426.98</w:t>
            </w:r>
            <w:r w:rsidR="00E733BB" w:rsidRPr="00223978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239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 xml:space="preserve">These prices are valid for orders transmitted </w:t>
            </w:r>
            <w:proofErr w:type="gramStart"/>
            <w:r>
              <w:rPr>
                <w:sz w:val="22"/>
                <w:lang w:val="en-US"/>
              </w:rPr>
              <w:t>till</w:t>
            </w:r>
            <w:proofErr w:type="gramEnd"/>
            <w:r>
              <w:rPr>
                <w:sz w:val="22"/>
                <w:lang w:val="en-US"/>
              </w:rPr>
              <w:t xml:space="preserve">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7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23978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7342C5-72A3-420B-866A-AE089FA4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2DD7-E5B6-4F04-994E-EA005EE7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2026-06-26T09:42:00Z</dcterms:created>
  <dcterms:modified xsi:type="dcterms:W3CDTF">2026-06-26T09:43:00Z</dcterms:modified>
</cp:coreProperties>
</file>