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842"/>
        <w:gridCol w:w="1418"/>
        <w:gridCol w:w="1701"/>
        <w:gridCol w:w="1984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24A5E">
              <w:rPr>
                <w:b/>
                <w:sz w:val="22"/>
                <w:lang w:val="ru-RU"/>
              </w:rPr>
              <w:t>19.05.2026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A24A5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A24A5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A24A5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E6FB5" w:rsidRPr="00A24A5E" w:rsidRDefault="00A24A5E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A24A5E">
              <w:rPr>
                <w:b/>
                <w:sz w:val="22"/>
                <w:lang w:val="bg-BG"/>
              </w:rPr>
              <w:t>40.5273</w:t>
            </w:r>
            <w:r w:rsidR="00E733BB" w:rsidRPr="00A24A5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A24A5E" w:rsidRDefault="00A24A5E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A24A5E">
              <w:rPr>
                <w:b/>
                <w:sz w:val="22"/>
                <w:lang w:val="bg-BG"/>
              </w:rPr>
              <w:t>40.5273</w:t>
            </w:r>
            <w:r w:rsidR="00E733BB" w:rsidRPr="00A24A5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A24A5E" w:rsidRDefault="00A24A5E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A24A5E">
              <w:rPr>
                <w:b/>
                <w:sz w:val="22"/>
                <w:lang w:val="bg-BG"/>
              </w:rPr>
              <w:t>40.5273</w:t>
            </w:r>
            <w:r w:rsidR="00E733BB" w:rsidRPr="00A24A5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A24A5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A24A5E">
              <w:rPr>
                <w:b/>
                <w:sz w:val="22"/>
                <w:lang w:val="bg-BG"/>
              </w:rPr>
              <w:t>25 808 108.14</w:t>
            </w:r>
            <w:r w:rsidR="00E733BB" w:rsidRPr="00A24A5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24A5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A24A5E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24A5E">
              <w:rPr>
                <w:b/>
                <w:sz w:val="22"/>
                <w:lang w:val="en-US"/>
              </w:rPr>
              <w:t>19.05.2026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A24A5E" w:rsidRDefault="00A24A5E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A24A5E">
              <w:rPr>
                <w:b/>
                <w:sz w:val="22"/>
                <w:lang w:val="bg-BG"/>
              </w:rPr>
              <w:t>40.5273</w:t>
            </w:r>
            <w:r w:rsidR="00E733BB" w:rsidRPr="00A24A5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A24A5E" w:rsidRDefault="00A24A5E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A24A5E">
              <w:rPr>
                <w:b/>
                <w:sz w:val="22"/>
                <w:lang w:val="bg-BG"/>
              </w:rPr>
              <w:t>40.5273</w:t>
            </w:r>
            <w:r w:rsidR="00E733BB" w:rsidRPr="00A24A5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A24A5E" w:rsidRDefault="00A24A5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A24A5E">
              <w:rPr>
                <w:b/>
                <w:sz w:val="22"/>
                <w:lang w:val="bg-BG"/>
              </w:rPr>
              <w:t>40.5273</w:t>
            </w:r>
            <w:r w:rsidR="00E733BB" w:rsidRPr="00A24A5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24A5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A24A5E">
              <w:rPr>
                <w:b/>
                <w:sz w:val="22"/>
                <w:lang w:val="bg-BG"/>
              </w:rPr>
              <w:t>25 808 108.14</w:t>
            </w:r>
            <w:r w:rsidR="00E733BB" w:rsidRPr="00A24A5E">
              <w:rPr>
                <w:b/>
                <w:sz w:val="22"/>
                <w:lang w:val="bg-BG"/>
              </w:rPr>
              <w:t>EU</w:t>
            </w:r>
            <w:bookmarkStart w:id="14" w:name="_GoBack"/>
            <w:bookmarkEnd w:id="14"/>
            <w:r w:rsidR="00E733BB" w:rsidRPr="00A24A5E">
              <w:rPr>
                <w:b/>
                <w:sz w:val="22"/>
                <w:lang w:val="bg-BG"/>
              </w:rPr>
              <w:t>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24A5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5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24A5E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D0CC40-9F6A-4C32-AE6F-824D8392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3D6D-CD67-4285-9B72-E956F0B7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2026-05-20T12:12:00Z</dcterms:created>
  <dcterms:modified xsi:type="dcterms:W3CDTF">2026-05-20T12:14:00Z</dcterms:modified>
</cp:coreProperties>
</file>