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927F" w14:textId="4D4C818A" w:rsidR="008A5080" w:rsidRPr="008A5080" w:rsidRDefault="008A5080" w:rsidP="008A5080">
      <w:pPr>
        <w:shd w:val="clear" w:color="auto" w:fill="FFFFFF"/>
        <w:spacing w:after="375" w:line="240" w:lineRule="auto"/>
        <w:jc w:val="both"/>
        <w:rPr>
          <w:rFonts w:ascii="Roboto" w:eastAsia="Times New Roman" w:hAnsi="Roboto" w:cs="Times New Roman"/>
          <w:b/>
          <w:bCs/>
          <w:color w:val="2E3340"/>
          <w:sz w:val="24"/>
          <w:szCs w:val="24"/>
          <w:lang w:eastAsia="bg-BG"/>
        </w:rPr>
      </w:pPr>
      <w:r w:rsidRPr="008A5080">
        <w:rPr>
          <w:rFonts w:ascii="Roboto" w:eastAsia="Times New Roman" w:hAnsi="Roboto" w:cs="Times New Roman"/>
          <w:b/>
          <w:bCs/>
          <w:color w:val="2E3340"/>
          <w:sz w:val="24"/>
          <w:szCs w:val="24"/>
          <w:lang w:eastAsia="bg-BG"/>
        </w:rPr>
        <w:t>ТЪРГОВО ПРЕДЛОЖЕНИЕ ОТ АГРИОН ИНВЕСТ КЪМ АКЦИОНЕРИТЕ НА АГРО ФИНАНС АД</w:t>
      </w:r>
    </w:p>
    <w:p w14:paraId="7ABF44E3" w14:textId="12FB0C3F" w:rsidR="00570B36" w:rsidRPr="00570B36" w:rsidRDefault="00570B36" w:rsidP="008A5080">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“АГРИОН ИНВЕСТ” АД</w:t>
      </w:r>
      <w:r>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като акционер, притежаващ 32 181 184 броя акции, представляващи 99.88 на сто от</w:t>
      </w:r>
      <w:r>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гласовете в Общото събрание на акционерите на “АГРО ФИНАНС” АД, ЕИК: 175038005,</w:t>
      </w:r>
      <w:r>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на основание чл. 149a, ал. 1, във връзка с ал. 2 от ЗППЦК</w:t>
      </w:r>
      <w:r>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не получи окончателна забрава от КФН да отправи ТЪРГОВО ПРЕДЛОЖЕНИЕ за закупуване на акции на „АГРО ФИНАНС“ АД, ЕИК: 175038005</w:t>
      </w:r>
      <w:r>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към всички останали акционери.</w:t>
      </w:r>
    </w:p>
    <w:p w14:paraId="16C2C52F" w14:textId="42F28061" w:rsidR="00570B36" w:rsidRPr="00570B36" w:rsidRDefault="00570B36" w:rsidP="003062B7">
      <w:pPr>
        <w:shd w:val="clear" w:color="auto" w:fill="FFFFFF"/>
        <w:tabs>
          <w:tab w:val="left" w:pos="4960"/>
        </w:tabs>
        <w:spacing w:after="375"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Детайли на търговото предложение</w:t>
      </w:r>
      <w:r w:rsidR="003062B7">
        <w:rPr>
          <w:rFonts w:ascii="Roboto" w:eastAsia="Times New Roman" w:hAnsi="Roboto" w:cs="Times New Roman"/>
          <w:color w:val="2E3340"/>
          <w:sz w:val="24"/>
          <w:szCs w:val="24"/>
          <w:lang w:eastAsia="bg-BG"/>
        </w:rPr>
        <w:tab/>
      </w:r>
    </w:p>
    <w:p w14:paraId="49135458" w14:textId="1BFFCC60" w:rsidR="00570B36" w:rsidRPr="00570B36" w:rsidRDefault="00570B36" w:rsidP="00570B36">
      <w:pPr>
        <w:numPr>
          <w:ilvl w:val="0"/>
          <w:numId w:val="1"/>
        </w:numPr>
        <w:shd w:val="clear" w:color="auto" w:fill="FFFFFF"/>
        <w:spacing w:before="100" w:beforeAutospacing="1" w:after="100" w:afterAutospacing="1"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ISIN номер – BG11</w:t>
      </w:r>
      <w:r>
        <w:rPr>
          <w:rFonts w:ascii="Roboto" w:eastAsia="Times New Roman" w:hAnsi="Roboto" w:cs="Times New Roman"/>
          <w:color w:val="2E3340"/>
          <w:sz w:val="24"/>
          <w:szCs w:val="24"/>
          <w:lang w:val="en-US" w:eastAsia="bg-BG"/>
        </w:rPr>
        <w:t>0039061</w:t>
      </w:r>
    </w:p>
    <w:p w14:paraId="05979D9F" w14:textId="77777777" w:rsidR="00570B36" w:rsidRPr="00570B36" w:rsidRDefault="00570B36" w:rsidP="00570B36">
      <w:pPr>
        <w:numPr>
          <w:ilvl w:val="0"/>
          <w:numId w:val="1"/>
        </w:numPr>
        <w:shd w:val="clear" w:color="auto" w:fill="FFFFFF"/>
        <w:spacing w:before="100" w:beforeAutospacing="1" w:after="100" w:afterAutospacing="1"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Вид на акциите: Обикновени, безналични, поименни, свободнопрехвърляеми</w:t>
      </w:r>
    </w:p>
    <w:p w14:paraId="24869496" w14:textId="77777777" w:rsidR="00570B36" w:rsidRPr="00570B36" w:rsidRDefault="00570B36" w:rsidP="00570B36">
      <w:pPr>
        <w:numPr>
          <w:ilvl w:val="0"/>
          <w:numId w:val="1"/>
        </w:numPr>
        <w:shd w:val="clear" w:color="auto" w:fill="FFFFFF"/>
        <w:spacing w:before="100" w:beforeAutospacing="1" w:after="100" w:afterAutospacing="1"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Номинална стойност: 1 (един) лев</w:t>
      </w:r>
    </w:p>
    <w:p w14:paraId="59FEFE54" w14:textId="255F1591" w:rsidR="00570B36" w:rsidRPr="00570B36" w:rsidRDefault="00570B36" w:rsidP="00570B36">
      <w:pPr>
        <w:numPr>
          <w:ilvl w:val="0"/>
          <w:numId w:val="1"/>
        </w:numPr>
        <w:shd w:val="clear" w:color="auto" w:fill="FFFFFF"/>
        <w:spacing w:before="100" w:beforeAutospacing="1" w:after="100" w:afterAutospacing="1"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Предлагана цена на акция: 3.77 (три лева и седемдесет и седем стотинки)</w:t>
      </w:r>
    </w:p>
    <w:p w14:paraId="266FD36E" w14:textId="3D2C2EE9" w:rsidR="00570B36" w:rsidRPr="005E3D0F" w:rsidRDefault="00570B36" w:rsidP="005E3D0F">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00A0E8"/>
          <w:sz w:val="24"/>
          <w:szCs w:val="24"/>
          <w:u w:val="single"/>
          <w:lang w:eastAsia="bg-BG"/>
        </w:rPr>
        <w:t xml:space="preserve">ПЪЛНИЯТ ТЕКСТ НА ТЪРГОВОТО ПРЕДЛОЖЕНИЕ </w:t>
      </w:r>
      <w:r w:rsidR="005E3D0F">
        <w:rPr>
          <w:rFonts w:ascii="Roboto" w:eastAsia="Times New Roman" w:hAnsi="Roboto" w:cs="Times New Roman"/>
          <w:color w:val="00A0E8"/>
          <w:sz w:val="24"/>
          <w:szCs w:val="24"/>
          <w:u w:val="single"/>
          <w:lang w:val="en-US" w:eastAsia="bg-BG"/>
        </w:rPr>
        <w:t xml:space="preserve">E </w:t>
      </w:r>
      <w:r w:rsidR="005E3D0F">
        <w:rPr>
          <w:rFonts w:ascii="Roboto" w:eastAsia="Times New Roman" w:hAnsi="Roboto" w:cs="Times New Roman"/>
          <w:color w:val="00A0E8"/>
          <w:sz w:val="24"/>
          <w:szCs w:val="24"/>
          <w:u w:val="single"/>
          <w:lang w:eastAsia="bg-BG"/>
        </w:rPr>
        <w:t>ПРИЛОЖЕН КЪМ НАСТОЯЩЕТО СЪОБЩЕНИЕ</w:t>
      </w:r>
    </w:p>
    <w:p w14:paraId="53B039E9" w14:textId="2AAA7B6F" w:rsidR="005E3D0F" w:rsidRPr="005E3D0F" w:rsidRDefault="00570B36" w:rsidP="005E3D0F">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00A0E8"/>
          <w:sz w:val="24"/>
          <w:szCs w:val="24"/>
          <w:u w:val="single"/>
          <w:lang w:eastAsia="bg-BG"/>
        </w:rPr>
        <w:t xml:space="preserve">СТАНОВИЩЕ НА СЪВЕТА НА ДИРЕКТОРИТЕ НА </w:t>
      </w:r>
      <w:r w:rsidR="008E4CF5">
        <w:rPr>
          <w:rFonts w:ascii="Roboto" w:eastAsia="Times New Roman" w:hAnsi="Roboto" w:cs="Times New Roman"/>
          <w:color w:val="00A0E8"/>
          <w:sz w:val="24"/>
          <w:szCs w:val="24"/>
          <w:u w:val="single"/>
          <w:lang w:val="en-US" w:eastAsia="bg-BG"/>
        </w:rPr>
        <w:t>АГРО ФИНАНС</w:t>
      </w:r>
      <w:r w:rsidRPr="00570B36">
        <w:rPr>
          <w:rFonts w:ascii="Roboto" w:eastAsia="Times New Roman" w:hAnsi="Roboto" w:cs="Times New Roman"/>
          <w:color w:val="00A0E8"/>
          <w:sz w:val="24"/>
          <w:szCs w:val="24"/>
          <w:u w:val="single"/>
          <w:lang w:eastAsia="bg-BG"/>
        </w:rPr>
        <w:t xml:space="preserve"> АД ОТНОСНО ОТПРАВЕНОТО ТЪРГОВО ПРЕДЛОЖЕНИЕ </w:t>
      </w:r>
      <w:r w:rsidR="005E3D0F">
        <w:rPr>
          <w:rFonts w:ascii="Roboto" w:eastAsia="Times New Roman" w:hAnsi="Roboto" w:cs="Times New Roman"/>
          <w:color w:val="00A0E8"/>
          <w:sz w:val="24"/>
          <w:szCs w:val="24"/>
          <w:u w:val="single"/>
          <w:lang w:val="en-US" w:eastAsia="bg-BG"/>
        </w:rPr>
        <w:t xml:space="preserve">E </w:t>
      </w:r>
      <w:r w:rsidR="005E3D0F">
        <w:rPr>
          <w:rFonts w:ascii="Roboto" w:eastAsia="Times New Roman" w:hAnsi="Roboto" w:cs="Times New Roman"/>
          <w:color w:val="00A0E8"/>
          <w:sz w:val="24"/>
          <w:szCs w:val="24"/>
          <w:u w:val="single"/>
          <w:lang w:eastAsia="bg-BG"/>
        </w:rPr>
        <w:t>ПРИЛОЖЕН</w:t>
      </w:r>
      <w:r w:rsidR="005E3D0F">
        <w:rPr>
          <w:rFonts w:ascii="Roboto" w:eastAsia="Times New Roman" w:hAnsi="Roboto" w:cs="Times New Roman"/>
          <w:color w:val="00A0E8"/>
          <w:sz w:val="24"/>
          <w:szCs w:val="24"/>
          <w:u w:val="single"/>
          <w:lang w:eastAsia="bg-BG"/>
        </w:rPr>
        <w:t>О</w:t>
      </w:r>
      <w:bookmarkStart w:id="0" w:name="_GoBack"/>
      <w:bookmarkEnd w:id="0"/>
      <w:r w:rsidR="005E3D0F">
        <w:rPr>
          <w:rFonts w:ascii="Roboto" w:eastAsia="Times New Roman" w:hAnsi="Roboto" w:cs="Times New Roman"/>
          <w:color w:val="00A0E8"/>
          <w:sz w:val="24"/>
          <w:szCs w:val="24"/>
          <w:u w:val="single"/>
          <w:lang w:eastAsia="bg-BG"/>
        </w:rPr>
        <w:t xml:space="preserve"> КЪМ НАСТОЯЩЕТО СЪОБЩЕНИЕ</w:t>
      </w:r>
    </w:p>
    <w:p w14:paraId="2B0EE08E" w14:textId="6C109851" w:rsidR="00570B36" w:rsidRPr="00570B36" w:rsidRDefault="00570B36" w:rsidP="00570B36">
      <w:pPr>
        <w:shd w:val="clear" w:color="auto" w:fill="FFFFFF"/>
        <w:spacing w:after="375" w:line="240" w:lineRule="auto"/>
        <w:rPr>
          <w:rFonts w:ascii="Roboto" w:eastAsia="Times New Roman" w:hAnsi="Roboto" w:cs="Times New Roman"/>
          <w:color w:val="2E3340"/>
          <w:sz w:val="24"/>
          <w:szCs w:val="24"/>
          <w:lang w:eastAsia="bg-BG"/>
        </w:rPr>
      </w:pPr>
    </w:p>
    <w:p w14:paraId="74C966E6" w14:textId="0480BBC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xml:space="preserve">Срокът за приемане на търговото предложение е 28 (двадесет и осем) дни от датата на публикуване на търговото предложение </w:t>
      </w:r>
      <w:r w:rsidR="00A80C23" w:rsidRPr="00A80C23">
        <w:rPr>
          <w:rFonts w:ascii="Roboto" w:eastAsia="Times New Roman" w:hAnsi="Roboto" w:cs="Times New Roman"/>
          <w:color w:val="2E3340"/>
          <w:sz w:val="24"/>
          <w:szCs w:val="24"/>
          <w:lang w:eastAsia="bg-BG"/>
        </w:rPr>
        <w:t>чрез специализираната секция на финансово информационен портал „Investor.BG“</w:t>
      </w:r>
      <w:r w:rsidRPr="00570B36">
        <w:rPr>
          <w:rFonts w:ascii="Roboto" w:eastAsia="Times New Roman" w:hAnsi="Roboto" w:cs="Times New Roman"/>
          <w:color w:val="2E3340"/>
          <w:sz w:val="24"/>
          <w:szCs w:val="24"/>
          <w:lang w:eastAsia="bg-BG"/>
        </w:rPr>
        <w:t>.</w:t>
      </w:r>
    </w:p>
    <w:p w14:paraId="6D7D720C" w14:textId="322B4AA9"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xml:space="preserve">Предложителят може да удължи срока за приемане на търговото предложение в рамките на максимално допустимия от закона срок от 70 (седемдесет) дни от деня на публикуване на търговото предложение (както е предвидено в чл. 155, ал. 4 от ЗППЦК). Промяната се регистрира в КФН, без да подлежи на изрично одобрение от КФН, и се публикува незабавно </w:t>
      </w:r>
      <w:r w:rsidR="00A80C23" w:rsidRPr="00A80C23">
        <w:rPr>
          <w:rFonts w:ascii="Roboto" w:eastAsia="Times New Roman" w:hAnsi="Roboto" w:cs="Times New Roman"/>
          <w:color w:val="2E3340"/>
          <w:sz w:val="24"/>
          <w:szCs w:val="24"/>
          <w:lang w:eastAsia="bg-BG"/>
        </w:rPr>
        <w:t>чрез специализираната секция на финансово информационен портал „Investor.BG“</w:t>
      </w:r>
      <w:r w:rsidR="00A80C23">
        <w:rPr>
          <w:rFonts w:ascii="Roboto" w:eastAsia="Times New Roman" w:hAnsi="Roboto" w:cs="Times New Roman"/>
          <w:color w:val="2E3340"/>
          <w:sz w:val="24"/>
          <w:szCs w:val="24"/>
          <w:lang w:val="en-US" w:eastAsia="bg-BG"/>
        </w:rPr>
        <w:t xml:space="preserve">. </w:t>
      </w:r>
      <w:r w:rsidRPr="00570B36">
        <w:rPr>
          <w:rFonts w:ascii="Roboto" w:eastAsia="Times New Roman" w:hAnsi="Roboto" w:cs="Times New Roman"/>
          <w:color w:val="2E3340"/>
          <w:sz w:val="24"/>
          <w:szCs w:val="24"/>
          <w:lang w:eastAsia="bg-BG"/>
        </w:rPr>
        <w:t>Промяната се предоставя на Съвета на директорите на Дружеството, на представителите на служителите на Предложителя или на служителите, когато няма такива представители, както и на регулирания пазар, на който са приети за търговия акциите на Дружеството („Българска фондова борса“ АД).</w:t>
      </w:r>
    </w:p>
    <w:p w14:paraId="448A0306" w14:textId="1C39A29A"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Търговото предложение се приема с изрично писмено волеизявление  и депозиране на удостоверителните документи за притежаваните акции при Посредника или дистанционно чрез Централния депозитар. За удостоверителни документи ще бъдат приемани депозитарни разписки и всички други законово признати удостоверителни документи.</w:t>
      </w:r>
    </w:p>
    <w:p w14:paraId="7DA2E2EE"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lastRenderedPageBreak/>
        <w:t>Акционерите на Дружеството, които желаят да приемат търговото предложение, подават писменото си волеизявление:</w:t>
      </w:r>
    </w:p>
    <w:p w14:paraId="6CE8C363"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лично, чрез законните си представители или чрез пълномощник по силата на изрично писмено пълномощно с нотариална заверка на подписа:</w:t>
      </w:r>
    </w:p>
    <w:p w14:paraId="389CA1C7"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чрез инвестиционния посредник, обслужващ съответния акционер, при който се съхраняват акциите – обект на търгово предложение. Акционерите, чиито акции се съхраняват при банка депозитар или банка попечител (пенсионни фондове, договорни фондове и др.), подават заявления само чрез обслужващия ги инвестиционен посредник.</w:t>
      </w:r>
    </w:p>
    <w:p w14:paraId="6BF73006"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В случай че търговото предложение се приема в офис на Посредника, е необходимо да се представят следните допълнителни документи:</w:t>
      </w:r>
    </w:p>
    <w:p w14:paraId="04FA4321"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Акционерите – български граждани и граждани на други държави членки на Европейския съюз представят документ за самоличност в оригинал;</w:t>
      </w:r>
    </w:p>
    <w:p w14:paraId="0FEE00AA"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Акционерите – граждани на трети държави представят паспорт за влизане в страната в оригинал;</w:t>
      </w:r>
    </w:p>
    <w:p w14:paraId="389C2BA9"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Законните представители представят документ за самоличност или съответно паспорт в оригинал, както и:</w:t>
      </w:r>
    </w:p>
    <w:p w14:paraId="5A43CB2F" w14:textId="59B07A03" w:rsidR="00570B36" w:rsidRPr="00570B36" w:rsidRDefault="00570B36" w:rsidP="00A80C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За акционери – местни юридически лица – удостоверение за актуално състояние, издадено от Търговския регистър или за регистрация по БУЛСТАТ, в случай че акционерът – местно юридическо лице не е вписан във водения от Агенция по вписванията Търговски регистър, издадено не по-рано от 2 седмици преди датата на подаване на волеизявлението – оригинал или нотариално заверено копие;</w:t>
      </w:r>
    </w:p>
    <w:p w14:paraId="75D6AD47" w14:textId="6245B22F" w:rsidR="00570B36" w:rsidRPr="00570B36" w:rsidRDefault="00570B36" w:rsidP="00A80C23">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За акционери – чуждестранни юридически лица – удостоверение за актуално състояние, извлечение от чуждестранен регистър или друг подобен документ, издаден не по-рано от 1 месец преди датата на подаване на волеизявлението, легализирано с апостил или по друг законосъобразен ред, придружен с превод на български, изготвен от заклет преводач, от който е видно най-малко наименованието, адреса и седалището на акционера – чуждестранно юридическо лице и регистрационен номер, както и лицата, които имат право да го представляват – оригинал или нотариално заверено копие. В случай, че съгласно практиката в съответната държава удостоверението или извлечението не съдържа данни за лицата, които имат право да представляват съответния акционер – чуждестранно юридическо лице – удостоверение, издадено от чужд нотариус в държавата по регистрация на акционера-чуждестранно юридическо лице, удостоверяващо, че лицата, които приемат предложението са надлежно упълномощени или оправомощени да направят това от името на акционера-чуждестранно юридическо лице, легализирано с апостил или по друг законосъобразен ред, придружен с превод на български, изготвен от заклет преводач – оригинал или нотариално заверено копие;</w:t>
      </w:r>
    </w:p>
    <w:p w14:paraId="47C26984" w14:textId="435C8480" w:rsidR="00570B36" w:rsidRPr="00A80C23" w:rsidRDefault="00A80C23"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A80C23">
        <w:rPr>
          <w:rFonts w:ascii="Roboto" w:eastAsia="Times New Roman" w:hAnsi="Roboto" w:cs="Times New Roman"/>
          <w:color w:val="2E3340"/>
          <w:sz w:val="24"/>
          <w:szCs w:val="24"/>
          <w:lang w:val="en-US" w:eastAsia="bg-BG"/>
        </w:rPr>
        <w:lastRenderedPageBreak/>
        <w:t>-</w:t>
      </w:r>
      <w:r>
        <w:rPr>
          <w:rFonts w:ascii="Roboto" w:eastAsia="Times New Roman" w:hAnsi="Roboto" w:cs="Times New Roman"/>
          <w:color w:val="2E3340"/>
          <w:sz w:val="24"/>
          <w:szCs w:val="24"/>
          <w:lang w:eastAsia="bg-BG"/>
        </w:rPr>
        <w:t xml:space="preserve"> </w:t>
      </w:r>
      <w:r w:rsidR="00570B36" w:rsidRPr="00A80C23">
        <w:rPr>
          <w:rFonts w:ascii="Roboto" w:eastAsia="Times New Roman" w:hAnsi="Roboto" w:cs="Times New Roman"/>
          <w:color w:val="2E3340"/>
          <w:sz w:val="24"/>
          <w:szCs w:val="24"/>
          <w:lang w:eastAsia="bg-BG"/>
        </w:rPr>
        <w:t>Корпоративно решение и/или друг писмен документ, свидетелстващ за спазването на формалности, които е нужно да бъдат изпълнени съгласно съответното приложимо право за валидното приемане на търговото предложение от акционера – юридическо лице – оригинал или нотариално заверено копие;</w:t>
      </w:r>
    </w:p>
    <w:p w14:paraId="0856B603"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Пълномощниците представят съответен документ за легитимация (документ за самоличност/паспорт – оригинал), оригинал или нотариално заверено копие на изрично писмено пълномощно с нотариална заверка на подписа, и, ако е нотариално заверено в чужбина – легализирано с апостил или по друг законосъобразен ред и придружено с превод на български, изготвен от заклет преводач, както и документите, посочени по-горе в съответствие с упълномощителя (местно или чуждестранно юридическо лице).</w:t>
      </w:r>
    </w:p>
    <w:p w14:paraId="01914864" w14:textId="77777777" w:rsidR="00570B36" w:rsidRPr="00570B36" w:rsidRDefault="00570B36" w:rsidP="00570B36">
      <w:pPr>
        <w:shd w:val="clear" w:color="auto" w:fill="FFFFFF"/>
        <w:spacing w:after="375" w:line="240" w:lineRule="auto"/>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Други документи, както следва</w:t>
      </w:r>
    </w:p>
    <w:p w14:paraId="3D92D9C1"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Към изявлението за приемане на търговото предложение се прилагат и удостоверителните документи за притежаваните безналични акции от капитала на Дружеството – депозитарна разписка или извлечение от клиентска подсметка при инвестиционен посредник – оригинал. Необходимо е и нареждане от акционера до обслужващия го инвестиционен посредник за прехвърляне на посочения в заявлението брой акции към подсметка при Посредника (освен ако акциите не се водят вече по клиентска подсметка към сметката на Посредника в Централния депозитар).</w:t>
      </w:r>
    </w:p>
    <w:p w14:paraId="45B88825"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Писмените заявления и документите се приемат в офиса на ИП София Интернешънъл Секюритиз АД на адрес: гр. София, район „Средец”, ул. „Г.С. Раковски” № 140, ет. 4. Всеки работен ден от 9:00 до 17:00 часа в срока за приемане на Търговото предложение.</w:t>
      </w:r>
    </w:p>
    <w:p w14:paraId="534BE03D"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В случай че търговото предложение се приема чрез друг инвестиционен посредник, последният изпраща на Посредника незабавно, но не по-късно от края на работния ден по факс/електронна поща копие от заявлението за приемане на търговото предложение. Инвестиционният посредник предава на Посредника оригиналното заявление най-късно до изтичане на срока за приемане на търговото предложение с приложени нотариално заверени копия от документи за легитимация и представителна власт. Заявлението следва да е подписано от акционера (или лице, което има право да го представлява), от лице по чл. 65, ал. 1 от Наредба № 38 на КФН от 21 май 2020 г. за изискванията към дейността на инвестиционните посредници ( лица, предлагащи финансови инструменти; брокери на финансови инструменти; инвестиционни консултанти; управителите, изпълнителните членове на управителния орган или прокуристите на инвестиционния посредник) и от служител на звено „Нормативно съответствие” в инвестиционния посредник, приел заявлението.</w:t>
      </w:r>
    </w:p>
    <w:p w14:paraId="20E6541C"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Заплащането на цената се извършва в срок от 7 (седем) работни дни след сключване на сделката.</w:t>
      </w:r>
    </w:p>
    <w:p w14:paraId="3F3588BE"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 xml:space="preserve">Сделката по придобиване на акции на Дружеството в резултат на приемане на търговото предложение се счита сключена към момента на изтичане на срока за неговото приемане, съответно на удължения от предложителя срок по чл. 155, ал. 4 от ЗППЦК (ако има такъв) или при конкурентно търгово предложение (ако има такова) – </w:t>
      </w:r>
      <w:r w:rsidRPr="00570B36">
        <w:rPr>
          <w:rFonts w:ascii="Roboto" w:eastAsia="Times New Roman" w:hAnsi="Roboto" w:cs="Times New Roman"/>
          <w:color w:val="2E3340"/>
          <w:sz w:val="24"/>
          <w:szCs w:val="24"/>
          <w:lang w:eastAsia="bg-BG"/>
        </w:rPr>
        <w:lastRenderedPageBreak/>
        <w:t>на съответно удължения срок на всички търгови предложения с най-късно изтичащия срок измежду тях (съгласно чл. 21, ал. 2 и 3 от Наредба № 13), и ако до този момент акционерът, приел търговото предложение, не е подал писмено заявление за неговото оттегляне.</w:t>
      </w:r>
    </w:p>
    <w:p w14:paraId="03CBC14F"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Цената за закупените акции от акционерите на Дружеството, приели Предложението, ще бъде заплатена в срок от 7 (седем) работни дни след сключване на сделката с превод по обща банкова сметка в лева за съхранение на клиентски парични средства на инвестиционния посредник на съответния акционер (за акционери, приели Предложението чрез инвестиционен посредник) или, съответно, по банкова сметка в лева в България, посочена от съответния акционер (за акционери, приели Предложението пряко и са посочили банкова сметка) или в брой при спазване на законовите ограничения съгласно Закона за ограничаване на плащанията в брой (за акционери, приели Предложението пряко, които не са посочили банкова сметка). На следващия работен ден, след изтичане на срока за заплащане на акциите, акционерите, приели Предложението, ще могат да получат цената на акциите си, придобити от Търговия предложител.</w:t>
      </w:r>
    </w:p>
    <w:p w14:paraId="3AC3B6D6"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Акционерите, приели Предложението чрез обслужващия ги инвестиционен посредник, получават дължимата им сума чрез този посредник, съответно разплащания с акционерите, чиито активи се съхраняват при банка депозитар или банка попечител, се извършват чрез съответната банка депозитар или банка попечител.</w:t>
      </w:r>
    </w:p>
    <w:p w14:paraId="0149FFFF" w14:textId="77777777" w:rsidR="00570B36" w:rsidRPr="00570B36" w:rsidRDefault="00570B36" w:rsidP="00A80C23">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Ако акционер, който е приел Предложението, но не е получил цената за акциите си, има право да получи цената за своите акции в период от 5 години след датата на която изтичат от 7 (седем) работни дни след сключване на сделката.</w:t>
      </w:r>
    </w:p>
    <w:p w14:paraId="0EEE7B5C" w14:textId="77777777" w:rsidR="00570B36" w:rsidRPr="00570B36" w:rsidRDefault="00570B36" w:rsidP="008A5080">
      <w:pPr>
        <w:shd w:val="clear" w:color="auto" w:fill="FFFFFF"/>
        <w:spacing w:after="375" w:line="240" w:lineRule="auto"/>
        <w:jc w:val="both"/>
        <w:rPr>
          <w:rFonts w:ascii="Roboto" w:eastAsia="Times New Roman" w:hAnsi="Roboto" w:cs="Times New Roman"/>
          <w:color w:val="2E3340"/>
          <w:sz w:val="24"/>
          <w:szCs w:val="24"/>
          <w:lang w:eastAsia="bg-BG"/>
        </w:rPr>
      </w:pPr>
      <w:r w:rsidRPr="00570B36">
        <w:rPr>
          <w:rFonts w:ascii="Roboto" w:eastAsia="Times New Roman" w:hAnsi="Roboto" w:cs="Times New Roman"/>
          <w:color w:val="2E3340"/>
          <w:sz w:val="24"/>
          <w:szCs w:val="24"/>
          <w:lang w:eastAsia="bg-BG"/>
        </w:rPr>
        <w:t>Комисионата, която ще се удържа от акционерите във връзка с подаването на заявлението за приемане на търговото предложение ще зависи от тарифата или от предвидените комисиони на инвестиционния посредник, чрез който се подава волеизявлението за приемане, като комисионата на упълномощения инвестиционен посредник, събирана от приелите директно при него търговото предложение акционери, ще бъде 1% върху сумата на сделката, но минимум 1 лев. В посочената комисионна са включени разходите и комисионните, които се събират от „Българска фондова борса“ АД и „Централен депозитар“ АД, както и банковите такси за превода. София Интернешънъл Секюритиз няма да събира комисиона от акционери, приели предложението чрез друг инвестиционен посредник.</w:t>
      </w:r>
    </w:p>
    <w:p w14:paraId="20B503C4" w14:textId="77777777" w:rsidR="00FF455D" w:rsidRDefault="00FF455D"/>
    <w:sectPr w:rsidR="00FF4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41AF3"/>
    <w:multiLevelType w:val="hybridMultilevel"/>
    <w:tmpl w:val="3E76AA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EBA398E"/>
    <w:multiLevelType w:val="multilevel"/>
    <w:tmpl w:val="8ED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111CC"/>
    <w:multiLevelType w:val="multilevel"/>
    <w:tmpl w:val="297C02F6"/>
    <w:lvl w:ilvl="0">
      <w:start w:val="1"/>
      <w:numFmt w:val="decimal"/>
      <w:lvlText w:val="%1."/>
      <w:lvlJc w:val="left"/>
      <w:pPr>
        <w:tabs>
          <w:tab w:val="num" w:pos="720"/>
        </w:tabs>
        <w:ind w:left="720" w:hanging="360"/>
      </w:pPr>
    </w:lvl>
    <w:lvl w:ilvl="1">
      <w:numFmt w:val="bullet"/>
      <w:lvlText w:val="-"/>
      <w:lvlJc w:val="left"/>
      <w:pPr>
        <w:ind w:left="1440" w:hanging="360"/>
      </w:pPr>
      <w:rPr>
        <w:rFonts w:ascii="Roboto" w:eastAsia="Times New Roman" w:hAnsi="Robot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36"/>
    <w:rsid w:val="003062B7"/>
    <w:rsid w:val="00570B36"/>
    <w:rsid w:val="005E3D0F"/>
    <w:rsid w:val="008A5080"/>
    <w:rsid w:val="008E4CF5"/>
    <w:rsid w:val="00A80C23"/>
    <w:rsid w:val="00FF45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72EB"/>
  <w15:docId w15:val="{2717525D-3530-4FF6-9BD5-E48560A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B3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570B36"/>
    <w:rPr>
      <w:color w:val="0000FF"/>
      <w:u w:val="single"/>
    </w:rPr>
  </w:style>
  <w:style w:type="paragraph" w:styleId="ListParagraph">
    <w:name w:val="List Paragraph"/>
    <w:basedOn w:val="Normal"/>
    <w:uiPriority w:val="34"/>
    <w:qFormat/>
    <w:rsid w:val="00A80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7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Petrov</dc:creator>
  <cp:keywords/>
  <dc:description/>
  <cp:lastModifiedBy>Desislava Stoyanova</cp:lastModifiedBy>
  <cp:revision>5</cp:revision>
  <dcterms:created xsi:type="dcterms:W3CDTF">2021-11-03T06:42:00Z</dcterms:created>
  <dcterms:modified xsi:type="dcterms:W3CDTF">2021-11-04T09:17:00Z</dcterms:modified>
</cp:coreProperties>
</file>