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133F25">
              <w:rPr>
                <w:b/>
                <w:sz w:val="22"/>
                <w:lang w:val="ru-RU"/>
              </w:rPr>
              <w:t>14.04.2026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0671DD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</w:rPr>
              <w:t>495 965.90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701" w:type="dxa"/>
            <w:vAlign w:val="center"/>
          </w:tcPr>
          <w:p w:rsidR="00403058" w:rsidRPr="001804FA" w:rsidRDefault="00133F25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133F25">
              <w:rPr>
                <w:b/>
                <w:sz w:val="22"/>
                <w:lang w:val="en-US"/>
              </w:rPr>
              <w:t>14.04.2026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133F25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7" w:type="dxa"/>
            <w:vAlign w:val="center"/>
          </w:tcPr>
          <w:p w:rsidR="00403058" w:rsidRPr="00BB0EE0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418" w:type="dxa"/>
            <w:vAlign w:val="center"/>
          </w:tcPr>
          <w:p w:rsidR="00403058" w:rsidRPr="00BB0EE0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36.7216</w:t>
            </w:r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2268" w:type="dxa"/>
            <w:vAlign w:val="center"/>
          </w:tcPr>
          <w:p w:rsidR="00403058" w:rsidRPr="00BB0EE0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495 965.90</w:t>
            </w:r>
            <w:bookmarkEnd w:id="11"/>
            <w:r w:rsidR="0054137E">
              <w:rPr>
                <w:b/>
                <w:sz w:val="22"/>
              </w:rPr>
              <w:t>EUR</w:t>
            </w:r>
          </w:p>
        </w:tc>
        <w:tc>
          <w:tcPr>
            <w:tcW w:w="1559" w:type="dxa"/>
            <w:vAlign w:val="center"/>
          </w:tcPr>
          <w:p w:rsidR="00403058" w:rsidRDefault="00133F25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F25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3F25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137E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926E0"/>
    <w:rsid w:val="00F93507"/>
    <w:rsid w:val="00F94CF2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29738423-D0FD-4C11-A051-BEBEE645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F2BB02-7F61-4781-B461-66B2F2FB60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2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2026-04-15T12:19:00Z</dcterms:created>
  <dcterms:modified xsi:type="dcterms:W3CDTF">2026-04-15T12:21:00Z</dcterms:modified>
</cp:coreProperties>
</file>