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E3C8A">
              <w:rPr>
                <w:b/>
                <w:sz w:val="22"/>
                <w:lang w:val="ru-RU"/>
              </w:rPr>
              <w:t>09.06.2026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6E3C8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6E3C8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6E3C8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6E3C8A" w:rsidRDefault="006E3C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E3C8A" w:rsidRDefault="006E3C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6E3C8A" w:rsidRDefault="006E3C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6E3C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6E3C8A">
              <w:rPr>
                <w:b/>
                <w:sz w:val="22"/>
                <w:lang w:val="bg-BG"/>
              </w:rPr>
              <w:t>26 001 380.31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E3C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6E3C8A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E3C8A">
              <w:rPr>
                <w:b/>
                <w:sz w:val="22"/>
                <w:lang w:val="en-US"/>
              </w:rPr>
              <w:t>09.06.2026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6E3C8A" w:rsidRDefault="006E3C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6E3C8A" w:rsidRDefault="006E3C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6E3C8A" w:rsidRDefault="006E3C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6E3C8A">
              <w:rPr>
                <w:b/>
                <w:sz w:val="22"/>
                <w:lang w:val="bg-BG"/>
              </w:rPr>
              <w:t>40.8308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E3C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6E3C8A">
              <w:rPr>
                <w:b/>
                <w:sz w:val="22"/>
                <w:lang w:val="bg-BG"/>
              </w:rPr>
              <w:t>26 001 38</w:t>
            </w:r>
            <w:bookmarkStart w:id="14" w:name="_GoBack"/>
            <w:bookmarkEnd w:id="14"/>
            <w:r w:rsidRPr="006E3C8A">
              <w:rPr>
                <w:b/>
                <w:sz w:val="22"/>
                <w:lang w:val="bg-BG"/>
              </w:rPr>
              <w:t>0.31</w:t>
            </w:r>
            <w:r w:rsidR="00E733BB" w:rsidRPr="006E3C8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E3C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8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3C8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5987A2-8972-4041-9E72-B209234F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8190-4B28-4270-9ED3-C1E09954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2026-06-10T11:39:00Z</dcterms:created>
  <dcterms:modified xsi:type="dcterms:W3CDTF">2026-06-10T11:40:00Z</dcterms:modified>
</cp:coreProperties>
</file>