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67F2" w:rsidRDefault="002667F2" w:rsidP="002667F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>На основание Проспект за публично предлагане на дялове на ДФ РАЙФАЙЗЕН /БЪЛГАРИЯ/ ФОНД ОБЛИГАЦИИ/DFRBFB/, Ви уведомяваме, че емисионната стойност към 13.09.2011 e както следва: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-Нетна стойност: 1.3403 лв.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до 50 000 лв.: 1.3443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над 50 000 лв.: 1.3403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по-малко от 50 000 лв.-0.30%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повече от 50 000 лв.-0.00%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Цената за обратно изкупуване на дялове от ДФ РАЙФАЙЗЕН /БЪЛГАРИЯ/ ФОНД ОБЛИГАЦИИ /DFRBFB/ към 13.09.2011 е 1.3363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инвестиции предявени за обратно изкупуване - 0.30% от нетната стойност на активите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 xml:space="preserve">Изчислените цени са валидни за поръчки подадени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</w:rPr>
        <w:t>дo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</w:rPr>
        <w:t xml:space="preserve"> 15 часа на 13.09.2011 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-Брой дялове в обръщение:  5 557 901.8285 бр.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-Нетна стойност на активите: 7 449 156.82 лв.</w:t>
      </w:r>
    </w:p>
    <w:p w:rsidR="00D76AAA" w:rsidRPr="002667F2" w:rsidRDefault="00D76AAA" w:rsidP="002667F2"/>
    <w:sectPr w:rsidR="00D76AAA" w:rsidRPr="002667F2" w:rsidSect="00D76A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57D5E"/>
    <w:rsid w:val="00005AC5"/>
    <w:rsid w:val="001501CD"/>
    <w:rsid w:val="002667F2"/>
    <w:rsid w:val="004725BB"/>
    <w:rsid w:val="00596B84"/>
    <w:rsid w:val="00657D5E"/>
    <w:rsid w:val="00C7146C"/>
    <w:rsid w:val="00D76A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25BB"/>
    <w:rPr>
      <w:rFonts w:eastAsiaTheme="minorEastAsia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144</Words>
  <Characters>826</Characters>
  <Application>Microsoft Office Word</Application>
  <DocSecurity>0</DocSecurity>
  <Lines>6</Lines>
  <Paragraphs>1</Paragraphs>
  <ScaleCrop>false</ScaleCrop>
  <Company/>
  <LinksUpToDate>false</LinksUpToDate>
  <CharactersWithSpaces>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RBBGRQ</dc:creator>
  <cp:keywords/>
  <dc:description/>
  <cp:lastModifiedBy>rbbame</cp:lastModifiedBy>
  <cp:revision>4</cp:revision>
  <dcterms:created xsi:type="dcterms:W3CDTF">2011-09-09T06:03:00Z</dcterms:created>
  <dcterms:modified xsi:type="dcterms:W3CDTF">2011-09-14T05:49:00Z</dcterms:modified>
</cp:coreProperties>
</file>