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839D7">
              <w:rPr>
                <w:b/>
                <w:sz w:val="22"/>
                <w:lang w:val="ru-RU"/>
              </w:rPr>
              <w:t>11.06.2026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E839D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E839D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E839D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E839D7" w:rsidRDefault="00E839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E839D7">
              <w:rPr>
                <w:b/>
                <w:sz w:val="22"/>
                <w:lang w:val="bg-BG"/>
              </w:rPr>
              <w:t>40.8504</w:t>
            </w:r>
            <w:r w:rsidR="00E733BB" w:rsidRPr="00E839D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E839D7" w:rsidRDefault="00E839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E839D7">
              <w:rPr>
                <w:b/>
                <w:sz w:val="22"/>
                <w:lang w:val="bg-BG"/>
              </w:rPr>
              <w:t>40.8504</w:t>
            </w:r>
            <w:r w:rsidR="00E733BB" w:rsidRPr="00E839D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E839D7" w:rsidRDefault="00E839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E839D7">
              <w:rPr>
                <w:b/>
                <w:sz w:val="22"/>
                <w:lang w:val="bg-BG"/>
              </w:rPr>
              <w:t>40.8504</w:t>
            </w:r>
            <w:r w:rsidR="00E733BB" w:rsidRPr="00E839D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E839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E839D7">
              <w:rPr>
                <w:b/>
                <w:sz w:val="22"/>
                <w:lang w:val="bg-BG"/>
              </w:rPr>
              <w:t>26 013 905.24</w:t>
            </w:r>
            <w:r w:rsidR="00E733BB" w:rsidRPr="00E839D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E839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E839D7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839D7">
              <w:rPr>
                <w:b/>
                <w:sz w:val="22"/>
                <w:lang w:val="en-US"/>
              </w:rPr>
              <w:t>11.06.2026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bookmarkStart w:id="7" w:name="_GoBack" w:colFirst="1" w:colLast="4"/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E839D7" w:rsidRDefault="00E839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4"/>
            <w:bookmarkEnd w:id="8"/>
            <w:r w:rsidRPr="00E839D7">
              <w:rPr>
                <w:b/>
                <w:sz w:val="22"/>
                <w:lang w:val="bg-BG"/>
              </w:rPr>
              <w:t>40.8504</w:t>
            </w:r>
            <w:r w:rsidR="00E733BB" w:rsidRPr="00E839D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E839D7" w:rsidRDefault="00E839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E839D7">
              <w:rPr>
                <w:b/>
                <w:sz w:val="22"/>
                <w:lang w:val="bg-BG"/>
              </w:rPr>
              <w:t>40.8504</w:t>
            </w:r>
            <w:r w:rsidR="00E733BB" w:rsidRPr="00E839D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E839D7" w:rsidRDefault="00E839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ObratnoIzkupuvane_FundID_3_1"/>
            <w:bookmarkEnd w:id="13"/>
            <w:r w:rsidRPr="00E839D7">
              <w:rPr>
                <w:b/>
                <w:sz w:val="22"/>
                <w:lang w:val="bg-BG"/>
              </w:rPr>
              <w:t>40.8504</w:t>
            </w:r>
            <w:r w:rsidR="00E733BB" w:rsidRPr="00E839D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839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E839D7">
              <w:rPr>
                <w:b/>
                <w:sz w:val="22"/>
                <w:lang w:val="bg-BG"/>
              </w:rPr>
              <w:t>26 013 905.24</w:t>
            </w:r>
            <w:r w:rsidR="00E733BB" w:rsidRPr="00E839D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839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bookmarkEnd w:id="7"/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D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839D7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EA8141-82E9-4E11-8247-E1D818E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D34A-B763-4139-90DA-3C80A433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2026-06-12T14:20:00Z</dcterms:created>
  <dcterms:modified xsi:type="dcterms:W3CDTF">2026-06-12T14:21:00Z</dcterms:modified>
</cp:coreProperties>
</file>