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A68B" w14:textId="77777777" w:rsidR="006C7424" w:rsidRPr="00D857D7" w:rsidRDefault="006C7424" w:rsidP="006C7424">
      <w:pPr>
        <w:spacing w:after="160" w:line="276" w:lineRule="auto"/>
        <w:jc w:val="right"/>
        <w:rPr>
          <w:rFonts w:eastAsia="Calibri"/>
          <w:b/>
          <w:sz w:val="28"/>
          <w:szCs w:val="22"/>
          <w:lang w:val="en-US"/>
        </w:rPr>
      </w:pPr>
      <w:r w:rsidRPr="00D857D7">
        <w:rPr>
          <w:rFonts w:eastAsia="Calibri"/>
          <w:b/>
          <w:sz w:val="28"/>
          <w:szCs w:val="22"/>
          <w:lang w:val="en-US"/>
        </w:rPr>
        <w:t>(</w:t>
      </w:r>
      <w:r w:rsidRPr="00D857D7">
        <w:rPr>
          <w:rFonts w:eastAsia="Calibri"/>
          <w:b/>
          <w:sz w:val="28"/>
          <w:szCs w:val="22"/>
          <w:lang w:val="bg-BG"/>
        </w:rPr>
        <w:t>ОБРАЗЕЦ</w:t>
      </w:r>
      <w:r w:rsidRPr="00D857D7">
        <w:rPr>
          <w:rFonts w:eastAsia="Calibri"/>
          <w:b/>
          <w:sz w:val="28"/>
          <w:szCs w:val="22"/>
          <w:lang w:val="en-US"/>
        </w:rPr>
        <w:t>)</w:t>
      </w:r>
    </w:p>
    <w:p w14:paraId="627FF3F1" w14:textId="77777777" w:rsidR="00473617" w:rsidRPr="00D857D7" w:rsidRDefault="00473617" w:rsidP="00473617">
      <w:pPr>
        <w:spacing w:after="160" w:line="276" w:lineRule="auto"/>
        <w:jc w:val="center"/>
        <w:rPr>
          <w:rFonts w:eastAsia="Calibri"/>
          <w:b/>
          <w:sz w:val="28"/>
          <w:szCs w:val="22"/>
          <w:lang w:val="bg-BG"/>
        </w:rPr>
      </w:pPr>
      <w:r w:rsidRPr="00D857D7">
        <w:rPr>
          <w:rFonts w:eastAsia="Calibri"/>
          <w:b/>
          <w:sz w:val="28"/>
          <w:szCs w:val="22"/>
          <w:lang w:val="bg-BG"/>
        </w:rPr>
        <w:t>П Ъ Л Н О М О Щ Н О</w:t>
      </w:r>
    </w:p>
    <w:p w14:paraId="61BE4F66" w14:textId="11865552" w:rsidR="00473617" w:rsidRPr="00D857D7" w:rsidRDefault="00473617" w:rsidP="00473617">
      <w:pPr>
        <w:spacing w:after="160" w:line="276" w:lineRule="auto"/>
        <w:jc w:val="both"/>
        <w:rPr>
          <w:rFonts w:eastAsia="Calibri"/>
          <w:b/>
          <w:sz w:val="24"/>
          <w:szCs w:val="22"/>
          <w:lang w:val="bg-BG"/>
        </w:rPr>
      </w:pPr>
      <w:r w:rsidRPr="00D857D7">
        <w:rPr>
          <w:rFonts w:eastAsia="Calibri"/>
          <w:sz w:val="24"/>
          <w:szCs w:val="22"/>
          <w:lang w:val="bg-BG"/>
        </w:rPr>
        <w:tab/>
        <w:t xml:space="preserve">Долуподписаният/ата, …………………………………………с ЕГН …………………, притежаващ/а документ за самоличност № ……………………, издаден на ……………… г. от ……………………………., с постоянен адрес: ……………………………………………. </w:t>
      </w:r>
      <w:r w:rsidR="008C7A5B" w:rsidRPr="00D857D7">
        <w:rPr>
          <w:rFonts w:eastAsia="Calibri"/>
          <w:sz w:val="24"/>
          <w:szCs w:val="22"/>
          <w:lang w:val="en-US"/>
        </w:rPr>
        <w:t xml:space="preserve"> </w:t>
      </w:r>
      <w:r w:rsidRPr="00D857D7">
        <w:rPr>
          <w:rFonts w:eastAsia="Calibri"/>
          <w:sz w:val="24"/>
          <w:szCs w:val="22"/>
          <w:lang w:val="bg-BG"/>
        </w:rPr>
        <w:t>–</w:t>
      </w:r>
      <w:r w:rsidR="00F42018" w:rsidRPr="00D857D7">
        <w:rPr>
          <w:rFonts w:eastAsia="Calibri"/>
          <w:sz w:val="24"/>
          <w:szCs w:val="22"/>
          <w:lang w:val="en-US"/>
        </w:rPr>
        <w:t xml:space="preserve"> </w:t>
      </w:r>
      <w:r w:rsidRPr="00D857D7">
        <w:rPr>
          <w:rFonts w:eastAsia="Calibri"/>
          <w:sz w:val="24"/>
          <w:szCs w:val="22"/>
          <w:lang w:val="bg-BG"/>
        </w:rPr>
        <w:t xml:space="preserve">в качеството </w:t>
      </w:r>
      <w:r w:rsidR="008C7A5B" w:rsidRPr="00D857D7">
        <w:rPr>
          <w:rFonts w:eastAsia="Calibri"/>
          <w:sz w:val="24"/>
          <w:szCs w:val="22"/>
          <w:lang w:val="bg-BG"/>
        </w:rPr>
        <w:t>си</w:t>
      </w:r>
      <w:r w:rsidRPr="00D857D7">
        <w:rPr>
          <w:rFonts w:eastAsia="Calibri"/>
          <w:sz w:val="24"/>
          <w:szCs w:val="22"/>
          <w:lang w:val="bg-BG"/>
        </w:rPr>
        <w:t xml:space="preserve"> на облигационер, притежаващ/а ……………………………. (……………) броя облигации на емитента</w:t>
      </w:r>
      <w:r w:rsidRPr="00D857D7">
        <w:rPr>
          <w:rFonts w:eastAsia="Calibri"/>
          <w:b/>
          <w:sz w:val="24"/>
          <w:szCs w:val="22"/>
          <w:lang w:val="bg-BG"/>
        </w:rPr>
        <w:t xml:space="preserve"> </w:t>
      </w:r>
      <w:r w:rsidR="004D3FCA" w:rsidRPr="004D3FCA">
        <w:rPr>
          <w:rFonts w:eastAsia="Calibri"/>
          <w:b/>
          <w:sz w:val="24"/>
          <w:szCs w:val="22"/>
          <w:lang w:val="bg-BG"/>
        </w:rPr>
        <w:t>„</w:t>
      </w:r>
      <w:proofErr w:type="spellStart"/>
      <w:r w:rsidR="001A76DC">
        <w:rPr>
          <w:rFonts w:eastAsia="Calibri"/>
          <w:b/>
          <w:sz w:val="24"/>
          <w:szCs w:val="22"/>
          <w:lang w:val="bg-BG"/>
        </w:rPr>
        <w:t>Колекто</w:t>
      </w:r>
      <w:proofErr w:type="spellEnd"/>
      <w:r w:rsidR="001A76DC">
        <w:rPr>
          <w:rFonts w:eastAsia="Calibri"/>
          <w:b/>
          <w:sz w:val="24"/>
          <w:szCs w:val="22"/>
          <w:lang w:val="bg-BG"/>
        </w:rPr>
        <w:t xml:space="preserve"> Кепитъл</w:t>
      </w:r>
      <w:r w:rsidR="004D3FCA" w:rsidRPr="004D3FCA">
        <w:rPr>
          <w:rFonts w:eastAsia="Calibri"/>
          <w:b/>
          <w:sz w:val="24"/>
          <w:szCs w:val="22"/>
          <w:lang w:val="bg-BG"/>
        </w:rPr>
        <w:t>“</w:t>
      </w:r>
      <w:r w:rsidR="00020A26" w:rsidRPr="00020A26">
        <w:rPr>
          <w:rFonts w:eastAsia="Calibri"/>
          <w:b/>
          <w:sz w:val="24"/>
          <w:szCs w:val="22"/>
          <w:lang w:val="bg-BG"/>
        </w:rPr>
        <w:t xml:space="preserve"> АДСИЦ</w:t>
      </w:r>
      <w:r w:rsidRPr="00D857D7">
        <w:rPr>
          <w:rFonts w:eastAsia="Calibri"/>
          <w:b/>
          <w:sz w:val="24"/>
          <w:szCs w:val="22"/>
          <w:lang w:val="bg-BG"/>
        </w:rPr>
        <w:t xml:space="preserve">, </w:t>
      </w:r>
      <w:r w:rsidR="00020A26" w:rsidRPr="00020A26">
        <w:rPr>
          <w:rFonts w:eastAsia="Calibri"/>
          <w:b/>
          <w:sz w:val="24"/>
          <w:szCs w:val="22"/>
          <w:lang w:val="bg-BG"/>
        </w:rPr>
        <w:t>ЕИК 205685841</w:t>
      </w:r>
      <w:r w:rsidR="00020A26">
        <w:rPr>
          <w:rFonts w:eastAsia="Calibri"/>
          <w:b/>
          <w:sz w:val="24"/>
          <w:szCs w:val="22"/>
          <w:lang w:val="bg-BG"/>
        </w:rPr>
        <w:t xml:space="preserve"> </w:t>
      </w:r>
      <w:r w:rsidRPr="00D857D7">
        <w:rPr>
          <w:rFonts w:eastAsia="Calibri"/>
          <w:b/>
          <w:sz w:val="24"/>
          <w:szCs w:val="22"/>
          <w:lang w:val="bg-BG"/>
        </w:rPr>
        <w:t>от емисия корпоративни облигации с</w:t>
      </w:r>
      <w:r w:rsidRPr="00473617">
        <w:t xml:space="preserve"> </w:t>
      </w:r>
      <w:r w:rsidR="00F42018" w:rsidRPr="00D857D7">
        <w:rPr>
          <w:rFonts w:eastAsia="Calibri"/>
          <w:b/>
          <w:sz w:val="24"/>
          <w:szCs w:val="22"/>
          <w:lang w:val="bg-BG"/>
        </w:rPr>
        <w:t xml:space="preserve">ISIN код на емисията </w:t>
      </w:r>
      <w:r w:rsidR="00020A26" w:rsidRPr="00020A26">
        <w:rPr>
          <w:rFonts w:eastAsia="Calibri"/>
          <w:b/>
          <w:sz w:val="24"/>
          <w:szCs w:val="22"/>
          <w:lang w:val="en-US"/>
        </w:rPr>
        <w:t xml:space="preserve">BG2100007231 </w:t>
      </w:r>
      <w:r w:rsidRPr="00D857D7">
        <w:rPr>
          <w:rFonts w:eastAsia="Calibri"/>
          <w:sz w:val="24"/>
          <w:szCs w:val="22"/>
          <w:lang w:val="bg-BG"/>
        </w:rPr>
        <w:t xml:space="preserve">(наричано за краткост </w:t>
      </w:r>
      <w:r w:rsidRPr="00D857D7">
        <w:rPr>
          <w:rFonts w:eastAsia="Calibri"/>
          <w:b/>
          <w:sz w:val="24"/>
          <w:szCs w:val="22"/>
          <w:lang w:val="bg-BG"/>
        </w:rPr>
        <w:t>„Дружеството“</w:t>
      </w:r>
      <w:r w:rsidRPr="00D857D7">
        <w:rPr>
          <w:rFonts w:eastAsia="Calibri"/>
          <w:sz w:val="24"/>
          <w:szCs w:val="22"/>
          <w:lang w:val="bg-BG"/>
        </w:rPr>
        <w:t xml:space="preserve">), на основание чл. 226 от ТЗ във връзка с чл. 116 от ЗППЦК </w:t>
      </w:r>
    </w:p>
    <w:p w14:paraId="5CF8D6A4" w14:textId="77777777" w:rsidR="00473617" w:rsidRPr="00D857D7" w:rsidRDefault="00473617" w:rsidP="00473617">
      <w:pPr>
        <w:spacing w:after="160" w:line="276" w:lineRule="auto"/>
        <w:jc w:val="both"/>
        <w:rPr>
          <w:rFonts w:eastAsia="Calibri"/>
          <w:b/>
          <w:i/>
          <w:sz w:val="24"/>
          <w:szCs w:val="22"/>
          <w:lang w:val="bg-BG"/>
        </w:rPr>
      </w:pPr>
      <w:r w:rsidRPr="00D857D7">
        <w:rPr>
          <w:rFonts w:eastAsia="Calibri"/>
          <w:sz w:val="24"/>
          <w:szCs w:val="22"/>
          <w:lang w:val="bg-BG"/>
        </w:rPr>
        <w:tab/>
      </w:r>
      <w:r w:rsidRPr="00D857D7">
        <w:rPr>
          <w:rFonts w:eastAsia="Calibri"/>
          <w:sz w:val="24"/>
          <w:szCs w:val="22"/>
          <w:lang w:val="bg-BG"/>
        </w:rPr>
        <w:tab/>
      </w:r>
      <w:r w:rsidRPr="00D857D7">
        <w:rPr>
          <w:rFonts w:eastAsia="Calibri"/>
          <w:sz w:val="24"/>
          <w:szCs w:val="22"/>
          <w:lang w:val="bg-BG"/>
        </w:rPr>
        <w:tab/>
      </w:r>
      <w:r w:rsidRPr="00D857D7">
        <w:rPr>
          <w:rFonts w:eastAsia="Calibri"/>
          <w:b/>
          <w:i/>
          <w:sz w:val="24"/>
          <w:szCs w:val="22"/>
          <w:lang w:val="bg-BG"/>
        </w:rPr>
        <w:t xml:space="preserve">(попълват се данните на облигационер – физическо лице) </w:t>
      </w:r>
    </w:p>
    <w:p w14:paraId="514F4292" w14:textId="77777777" w:rsidR="00473617" w:rsidRPr="00D857D7" w:rsidRDefault="00473617" w:rsidP="00473617">
      <w:pPr>
        <w:spacing w:after="160" w:line="276" w:lineRule="auto"/>
        <w:jc w:val="center"/>
        <w:rPr>
          <w:rFonts w:eastAsia="Calibri"/>
          <w:sz w:val="24"/>
          <w:szCs w:val="22"/>
          <w:lang w:val="bg-BG"/>
        </w:rPr>
      </w:pPr>
      <w:r w:rsidRPr="00D857D7">
        <w:rPr>
          <w:rFonts w:eastAsia="Calibri"/>
          <w:sz w:val="24"/>
          <w:szCs w:val="22"/>
          <w:lang w:val="bg-BG"/>
        </w:rPr>
        <w:t>или</w:t>
      </w:r>
    </w:p>
    <w:p w14:paraId="68B9B194" w14:textId="7C4EA64D" w:rsidR="00473617" w:rsidRPr="00D857D7" w:rsidRDefault="00473617" w:rsidP="00473617">
      <w:pPr>
        <w:spacing w:after="160" w:line="276" w:lineRule="auto"/>
        <w:jc w:val="both"/>
        <w:rPr>
          <w:rFonts w:eastAsia="Calibri"/>
          <w:sz w:val="24"/>
          <w:szCs w:val="22"/>
          <w:lang w:val="bg-BG"/>
        </w:rPr>
      </w:pPr>
      <w:r w:rsidRPr="00D857D7">
        <w:rPr>
          <w:rFonts w:eastAsia="Calibri"/>
          <w:sz w:val="24"/>
          <w:szCs w:val="22"/>
          <w:lang w:val="bg-BG"/>
        </w:rPr>
        <w:tab/>
        <w:t xml:space="preserve">Долуподписаният/ата, …………………………………………с ЕГН …………………, притежаващ/а документ за самоличност № ……………………., издаден на ………………. г. от ……………………………., с постоянен адрес: ………………………………………………, в качеството си на представляващ на ……………………………………… с ЕИК……………, със седалище и адрес на управление: гр./с. ……………………, ул. …………………… № …, вх. …, ет. …, ап./офис … – </w:t>
      </w:r>
      <w:r w:rsidR="006C7424" w:rsidRPr="00D857D7">
        <w:rPr>
          <w:rFonts w:eastAsia="Calibri"/>
          <w:sz w:val="24"/>
          <w:szCs w:val="22"/>
          <w:lang w:val="bg-BG"/>
        </w:rPr>
        <w:t xml:space="preserve">качеството си на облигационер, </w:t>
      </w:r>
      <w:r w:rsidRPr="00D857D7">
        <w:rPr>
          <w:rFonts w:eastAsia="Calibri"/>
          <w:sz w:val="24"/>
          <w:szCs w:val="22"/>
          <w:lang w:val="bg-BG"/>
        </w:rPr>
        <w:t xml:space="preserve">притежаващ ……………… (……) </w:t>
      </w:r>
      <w:r w:rsidRPr="00D857D7">
        <w:rPr>
          <w:rFonts w:eastAsia="Calibri"/>
          <w:b/>
          <w:sz w:val="24"/>
          <w:szCs w:val="22"/>
          <w:lang w:val="bg-BG"/>
        </w:rPr>
        <w:t xml:space="preserve"> броя облигации на емитента </w:t>
      </w:r>
      <w:bookmarkStart w:id="0" w:name="_Hlk139014920"/>
      <w:r w:rsidR="004D3FCA" w:rsidRPr="004D3FCA">
        <w:rPr>
          <w:rFonts w:eastAsia="Calibri"/>
          <w:b/>
          <w:sz w:val="24"/>
          <w:szCs w:val="22"/>
          <w:lang w:val="bg-BG"/>
        </w:rPr>
        <w:t>„</w:t>
      </w:r>
      <w:proofErr w:type="spellStart"/>
      <w:r w:rsidR="001A76DC">
        <w:rPr>
          <w:rFonts w:eastAsia="Calibri"/>
          <w:b/>
          <w:sz w:val="24"/>
          <w:szCs w:val="22"/>
          <w:lang w:val="bg-BG"/>
        </w:rPr>
        <w:t>Колекто</w:t>
      </w:r>
      <w:proofErr w:type="spellEnd"/>
      <w:r w:rsidR="001A76DC">
        <w:rPr>
          <w:rFonts w:eastAsia="Calibri"/>
          <w:b/>
          <w:sz w:val="24"/>
          <w:szCs w:val="22"/>
          <w:lang w:val="bg-BG"/>
        </w:rPr>
        <w:t xml:space="preserve"> Кепитъл</w:t>
      </w:r>
      <w:r w:rsidR="004D3FCA" w:rsidRPr="004D3FCA">
        <w:rPr>
          <w:rFonts w:eastAsia="Calibri"/>
          <w:b/>
          <w:sz w:val="24"/>
          <w:szCs w:val="22"/>
          <w:lang w:val="bg-BG"/>
        </w:rPr>
        <w:t>“</w:t>
      </w:r>
      <w:r w:rsidR="00020A26" w:rsidRPr="00020A26">
        <w:rPr>
          <w:rFonts w:eastAsia="Calibri"/>
          <w:b/>
          <w:sz w:val="24"/>
          <w:szCs w:val="22"/>
          <w:lang w:val="bg-BG"/>
        </w:rPr>
        <w:t xml:space="preserve"> АДСИЦ</w:t>
      </w:r>
      <w:r w:rsidR="00F3118B" w:rsidRPr="00D857D7">
        <w:rPr>
          <w:rFonts w:eastAsia="Calibri"/>
          <w:b/>
          <w:sz w:val="24"/>
          <w:szCs w:val="22"/>
          <w:lang w:val="bg-BG"/>
        </w:rPr>
        <w:t xml:space="preserve">, ЕИК </w:t>
      </w:r>
      <w:r w:rsidR="00020A26" w:rsidRPr="00020A26">
        <w:rPr>
          <w:rFonts w:eastAsia="Calibri"/>
          <w:b/>
          <w:sz w:val="24"/>
          <w:szCs w:val="22"/>
          <w:lang w:val="bg-BG"/>
        </w:rPr>
        <w:t>205685841</w:t>
      </w:r>
      <w:bookmarkEnd w:id="0"/>
      <w:r w:rsidR="00020A26" w:rsidRPr="00020A26">
        <w:rPr>
          <w:rFonts w:eastAsia="Calibri"/>
          <w:b/>
          <w:sz w:val="24"/>
          <w:szCs w:val="22"/>
          <w:lang w:val="bg-BG"/>
        </w:rPr>
        <w:t xml:space="preserve"> </w:t>
      </w:r>
      <w:r w:rsidR="00F3118B" w:rsidRPr="00D857D7">
        <w:rPr>
          <w:rFonts w:eastAsia="Calibri"/>
          <w:b/>
          <w:sz w:val="24"/>
          <w:szCs w:val="22"/>
          <w:lang w:val="bg-BG"/>
        </w:rPr>
        <w:t xml:space="preserve">от емисия корпоративни облигации с ISIN код на емисията </w:t>
      </w:r>
      <w:bookmarkStart w:id="1" w:name="_Hlk139014998"/>
      <w:r w:rsidR="00020A26" w:rsidRPr="00020A26">
        <w:rPr>
          <w:rFonts w:eastAsia="Calibri"/>
          <w:b/>
          <w:sz w:val="24"/>
          <w:szCs w:val="22"/>
          <w:lang w:val="bg-BG"/>
        </w:rPr>
        <w:t>BG2100007231</w:t>
      </w:r>
      <w:bookmarkEnd w:id="1"/>
    </w:p>
    <w:p w14:paraId="36DE731A" w14:textId="77777777" w:rsidR="00473617" w:rsidRPr="00D857D7" w:rsidRDefault="00473617" w:rsidP="00473617">
      <w:pPr>
        <w:spacing w:after="160" w:line="276" w:lineRule="auto"/>
        <w:jc w:val="center"/>
        <w:rPr>
          <w:rFonts w:eastAsia="Calibri"/>
          <w:b/>
          <w:i/>
          <w:sz w:val="24"/>
          <w:szCs w:val="22"/>
          <w:lang w:val="bg-BG"/>
        </w:rPr>
      </w:pPr>
      <w:r w:rsidRPr="00D857D7">
        <w:rPr>
          <w:rFonts w:eastAsia="Calibri"/>
          <w:b/>
          <w:i/>
          <w:sz w:val="24"/>
          <w:szCs w:val="22"/>
          <w:lang w:val="bg-BG"/>
        </w:rPr>
        <w:t>(попълват се данните на облигационер – юридическо лице)</w:t>
      </w:r>
    </w:p>
    <w:p w14:paraId="0EF27B59" w14:textId="77777777" w:rsidR="00473617" w:rsidRPr="00D857D7" w:rsidRDefault="00473617" w:rsidP="00473617">
      <w:pPr>
        <w:spacing w:after="160" w:line="276" w:lineRule="auto"/>
        <w:jc w:val="center"/>
        <w:rPr>
          <w:rFonts w:eastAsia="Calibri"/>
          <w:b/>
          <w:sz w:val="24"/>
          <w:szCs w:val="22"/>
          <w:lang w:val="bg-BG"/>
        </w:rPr>
      </w:pPr>
      <w:r w:rsidRPr="00D857D7">
        <w:rPr>
          <w:rFonts w:eastAsia="Calibri"/>
          <w:b/>
          <w:sz w:val="24"/>
          <w:szCs w:val="22"/>
          <w:lang w:val="bg-BG"/>
        </w:rPr>
        <w:t>УПЪЛНОМОЩАВАМ/Е:</w:t>
      </w:r>
    </w:p>
    <w:p w14:paraId="0772C314" w14:textId="77777777" w:rsidR="00473617" w:rsidRPr="00D857D7" w:rsidRDefault="00473617" w:rsidP="00473617">
      <w:pPr>
        <w:spacing w:after="160" w:line="276" w:lineRule="auto"/>
        <w:jc w:val="both"/>
        <w:rPr>
          <w:rFonts w:eastAsia="Calibri"/>
          <w:sz w:val="24"/>
          <w:szCs w:val="22"/>
          <w:lang w:val="bg-BG"/>
        </w:rPr>
      </w:pPr>
      <w:r w:rsidRPr="00D857D7">
        <w:rPr>
          <w:rFonts w:eastAsia="Calibri"/>
          <w:sz w:val="24"/>
          <w:szCs w:val="22"/>
          <w:lang w:val="bg-BG"/>
        </w:rPr>
        <w:t>……………………………………… с ЕГН ………………………, с документ за самоличност № ……………………., издаден на ……………………. г. от …………………, с постоянен адрес: ……………………………………………………………………………………………….</w:t>
      </w:r>
    </w:p>
    <w:p w14:paraId="58B27D27" w14:textId="77777777" w:rsidR="00473617" w:rsidRPr="00D857D7" w:rsidRDefault="00473617" w:rsidP="00473617">
      <w:pPr>
        <w:spacing w:after="160" w:line="276" w:lineRule="auto"/>
        <w:jc w:val="center"/>
        <w:rPr>
          <w:rFonts w:eastAsia="Calibri"/>
          <w:b/>
          <w:i/>
          <w:sz w:val="24"/>
          <w:szCs w:val="22"/>
          <w:lang w:val="bg-BG"/>
        </w:rPr>
      </w:pPr>
      <w:r w:rsidRPr="00D857D7">
        <w:rPr>
          <w:rFonts w:eastAsia="Calibri"/>
          <w:b/>
          <w:i/>
          <w:sz w:val="24"/>
          <w:szCs w:val="22"/>
          <w:lang w:val="bg-BG"/>
        </w:rPr>
        <w:t>(попълват се данните на пълномощник – физическо лице)</w:t>
      </w:r>
    </w:p>
    <w:p w14:paraId="5278256C" w14:textId="77777777" w:rsidR="00473617" w:rsidRPr="00D857D7" w:rsidRDefault="00473617" w:rsidP="00473617">
      <w:pPr>
        <w:spacing w:after="160" w:line="276" w:lineRule="auto"/>
        <w:jc w:val="center"/>
        <w:rPr>
          <w:rFonts w:eastAsia="Calibri"/>
          <w:sz w:val="24"/>
          <w:szCs w:val="22"/>
          <w:lang w:val="bg-BG"/>
        </w:rPr>
      </w:pPr>
      <w:r w:rsidRPr="00D857D7">
        <w:rPr>
          <w:rFonts w:eastAsia="Calibri"/>
          <w:sz w:val="24"/>
          <w:szCs w:val="22"/>
          <w:lang w:val="bg-BG"/>
        </w:rPr>
        <w:t>или</w:t>
      </w:r>
    </w:p>
    <w:p w14:paraId="66407B6C" w14:textId="77777777" w:rsidR="00473617" w:rsidRPr="00D857D7" w:rsidRDefault="00473617" w:rsidP="00473617">
      <w:pPr>
        <w:spacing w:after="160" w:line="276" w:lineRule="auto"/>
        <w:jc w:val="both"/>
        <w:rPr>
          <w:rFonts w:eastAsia="Calibri"/>
          <w:sz w:val="24"/>
          <w:szCs w:val="22"/>
          <w:lang w:val="bg-BG"/>
        </w:rPr>
      </w:pPr>
      <w:r w:rsidRPr="00D857D7">
        <w:rPr>
          <w:rFonts w:eastAsia="Calibri"/>
          <w:sz w:val="24"/>
          <w:szCs w:val="22"/>
          <w:lang w:val="bg-BG"/>
        </w:rPr>
        <w:t>…………………………………….. с ЕИК ………………………, със седалище и адрес на управление: гр./с. …………………………, ул. …………………….. № …, вх. …, ет. …, ап./офис …, представлявано от ……………………………………………. с ЕГН ……………., притежаващ документ за самоличност № ………………., издаден на ………………. г. от …………………, с постоянен адрес: ……………………………., в качеството му на …………</w:t>
      </w:r>
    </w:p>
    <w:p w14:paraId="52CBBA3F" w14:textId="77777777" w:rsidR="00473617" w:rsidRPr="00D857D7" w:rsidRDefault="00473617" w:rsidP="00473617">
      <w:pPr>
        <w:spacing w:after="160" w:line="276" w:lineRule="auto"/>
        <w:jc w:val="center"/>
        <w:rPr>
          <w:rFonts w:eastAsia="Calibri"/>
          <w:b/>
          <w:i/>
          <w:sz w:val="24"/>
          <w:szCs w:val="22"/>
          <w:lang w:val="bg-BG"/>
        </w:rPr>
      </w:pPr>
      <w:r w:rsidRPr="00D857D7">
        <w:rPr>
          <w:rFonts w:eastAsia="Calibri"/>
          <w:b/>
          <w:i/>
          <w:sz w:val="24"/>
          <w:szCs w:val="22"/>
          <w:lang w:val="bg-BG"/>
        </w:rPr>
        <w:t>(попълват се данните на пълномощник – юридическо лице)</w:t>
      </w:r>
    </w:p>
    <w:p w14:paraId="6CB4DED2" w14:textId="77777777" w:rsidR="008C7A5B" w:rsidRPr="00953B45" w:rsidRDefault="008C7A5B" w:rsidP="007A283C">
      <w:pPr>
        <w:ind w:firstLine="720"/>
        <w:jc w:val="both"/>
        <w:rPr>
          <w:b/>
          <w:color w:val="000000"/>
          <w:sz w:val="24"/>
          <w:szCs w:val="24"/>
          <w:lang w:val="bg-BG"/>
        </w:rPr>
      </w:pPr>
      <w:r w:rsidRPr="00953B45">
        <w:rPr>
          <w:b/>
          <w:color w:val="000000"/>
          <w:sz w:val="24"/>
          <w:szCs w:val="24"/>
          <w:lang w:val="bg-BG"/>
        </w:rPr>
        <w:t>Да представлява мен/представляваното от мен дружеството</w:t>
      </w:r>
    </w:p>
    <w:p w14:paraId="71D5199E" w14:textId="50F2835E" w:rsidR="00671C88" w:rsidRPr="00953B45" w:rsidRDefault="008C7A5B" w:rsidP="007A283C">
      <w:pPr>
        <w:ind w:firstLine="720"/>
        <w:jc w:val="both"/>
        <w:rPr>
          <w:color w:val="000000"/>
          <w:sz w:val="24"/>
          <w:szCs w:val="24"/>
          <w:lang w:val="bg-BG"/>
        </w:rPr>
      </w:pPr>
      <w:r w:rsidRPr="00953B45">
        <w:rPr>
          <w:color w:val="000000"/>
          <w:sz w:val="24"/>
          <w:szCs w:val="24"/>
          <w:lang w:val="bg-BG"/>
        </w:rPr>
        <w:t xml:space="preserve">на Общото събрание на облигационерите на емисия корпоративни облигации с ISIN </w:t>
      </w:r>
      <w:r w:rsidR="00020A26" w:rsidRPr="00953B45">
        <w:rPr>
          <w:color w:val="000000"/>
          <w:sz w:val="24"/>
          <w:szCs w:val="24"/>
          <w:lang w:val="bg-BG"/>
        </w:rPr>
        <w:t>BG2100007231</w:t>
      </w:r>
      <w:r w:rsidRPr="00953B45">
        <w:rPr>
          <w:color w:val="000000"/>
          <w:sz w:val="24"/>
          <w:szCs w:val="24"/>
          <w:lang w:val="bg-BG"/>
        </w:rPr>
        <w:t xml:space="preserve">, издадена от </w:t>
      </w:r>
      <w:bookmarkStart w:id="2" w:name="_Hlk139015115"/>
      <w:r w:rsidR="004D3FCA" w:rsidRPr="00953B45">
        <w:rPr>
          <w:color w:val="000000"/>
          <w:sz w:val="24"/>
          <w:szCs w:val="24"/>
          <w:lang w:val="bg-BG"/>
        </w:rPr>
        <w:t>„</w:t>
      </w:r>
      <w:proofErr w:type="spellStart"/>
      <w:r w:rsidR="001A76DC" w:rsidRPr="00953B45">
        <w:rPr>
          <w:color w:val="000000"/>
          <w:sz w:val="24"/>
          <w:szCs w:val="24"/>
          <w:lang w:val="bg-BG"/>
        </w:rPr>
        <w:t>Колекто</w:t>
      </w:r>
      <w:proofErr w:type="spellEnd"/>
      <w:r w:rsidR="001A76DC" w:rsidRPr="00953B45">
        <w:rPr>
          <w:color w:val="000000"/>
          <w:sz w:val="24"/>
          <w:szCs w:val="24"/>
          <w:lang w:val="bg-BG"/>
        </w:rPr>
        <w:t xml:space="preserve"> Кепитъл</w:t>
      </w:r>
      <w:r w:rsidR="004D3FCA" w:rsidRPr="00953B45">
        <w:rPr>
          <w:color w:val="000000"/>
          <w:sz w:val="24"/>
          <w:szCs w:val="24"/>
          <w:lang w:val="bg-BG"/>
        </w:rPr>
        <w:t>“</w:t>
      </w:r>
      <w:bookmarkEnd w:id="2"/>
      <w:r w:rsidR="00020A26" w:rsidRPr="00953B45">
        <w:rPr>
          <w:color w:val="000000"/>
          <w:sz w:val="24"/>
          <w:szCs w:val="24"/>
          <w:lang w:val="bg-BG"/>
        </w:rPr>
        <w:t xml:space="preserve"> АДСИЦ, ЕИК 205685841</w:t>
      </w:r>
      <w:r w:rsidRPr="00953B45">
        <w:rPr>
          <w:color w:val="000000"/>
          <w:sz w:val="24"/>
          <w:szCs w:val="24"/>
          <w:lang w:val="bg-BG"/>
        </w:rPr>
        <w:t xml:space="preserve">, което ще се проведе </w:t>
      </w:r>
      <w:r w:rsidR="00020A26" w:rsidRPr="00953B45">
        <w:rPr>
          <w:color w:val="000000"/>
          <w:sz w:val="24"/>
          <w:szCs w:val="24"/>
          <w:lang w:val="bg-BG"/>
        </w:rPr>
        <w:t xml:space="preserve">на </w:t>
      </w:r>
      <w:r w:rsidR="00953B45" w:rsidRPr="00953B45">
        <w:rPr>
          <w:color w:val="000000"/>
          <w:sz w:val="24"/>
          <w:szCs w:val="24"/>
          <w:lang w:val="bg-BG"/>
        </w:rPr>
        <w:t>18.03.2025</w:t>
      </w:r>
      <w:r w:rsidR="00020A26" w:rsidRPr="00953B45">
        <w:rPr>
          <w:color w:val="000000"/>
          <w:sz w:val="24"/>
          <w:szCs w:val="24"/>
          <w:lang w:val="bg-BG"/>
        </w:rPr>
        <w:t xml:space="preserve"> г. от 13.30 ч., </w:t>
      </w:r>
      <w:r w:rsidR="004D3FCA" w:rsidRPr="00953B45">
        <w:rPr>
          <w:color w:val="000000"/>
          <w:sz w:val="24"/>
          <w:szCs w:val="24"/>
          <w:lang w:val="bg-BG"/>
        </w:rPr>
        <w:t xml:space="preserve">по седалището и адреса на управление на емитента </w:t>
      </w:r>
      <w:r w:rsidR="00021758" w:rsidRPr="00953B45">
        <w:rPr>
          <w:color w:val="000000"/>
          <w:sz w:val="24"/>
          <w:szCs w:val="24"/>
          <w:lang w:val="bg-BG"/>
        </w:rPr>
        <w:t>„</w:t>
      </w:r>
      <w:proofErr w:type="spellStart"/>
      <w:r w:rsidR="00021758" w:rsidRPr="00953B45">
        <w:rPr>
          <w:color w:val="000000"/>
          <w:sz w:val="24"/>
          <w:szCs w:val="24"/>
          <w:lang w:val="bg-BG"/>
        </w:rPr>
        <w:t>Колекто</w:t>
      </w:r>
      <w:proofErr w:type="spellEnd"/>
      <w:r w:rsidR="00021758" w:rsidRPr="00953B45">
        <w:rPr>
          <w:color w:val="000000"/>
          <w:sz w:val="24"/>
          <w:szCs w:val="24"/>
          <w:lang w:val="bg-BG"/>
        </w:rPr>
        <w:t xml:space="preserve"> Кепитъл“ АДСИЦ </w:t>
      </w:r>
      <w:r w:rsidR="00020A26" w:rsidRPr="00953B45">
        <w:rPr>
          <w:color w:val="000000"/>
          <w:sz w:val="24"/>
          <w:szCs w:val="24"/>
          <w:lang w:val="bg-BG"/>
        </w:rPr>
        <w:t xml:space="preserve">гр. София 1000, </w:t>
      </w:r>
      <w:r w:rsidR="00DB3268" w:rsidRPr="00953B45">
        <w:rPr>
          <w:color w:val="000000"/>
          <w:sz w:val="24"/>
          <w:szCs w:val="24"/>
          <w:lang w:val="bg-BG"/>
        </w:rPr>
        <w:t xml:space="preserve">гр. София 1000, район Триадица, ул. „Алабин“ №36, ет. 4 </w:t>
      </w:r>
      <w:r w:rsidRPr="00953B45">
        <w:rPr>
          <w:color w:val="000000"/>
          <w:sz w:val="24"/>
          <w:szCs w:val="24"/>
          <w:lang w:val="bg-BG"/>
        </w:rPr>
        <w:t>и да гласува с всички притежавани от мен/представляваното от мен дружество облигации по въпросите от дневния ред, съгласно указания по-долу начин, а именно:</w:t>
      </w:r>
    </w:p>
    <w:p w14:paraId="1744C201" w14:textId="77777777" w:rsidR="00473617" w:rsidRPr="00953B45" w:rsidRDefault="00473617" w:rsidP="00473617">
      <w:pPr>
        <w:spacing w:before="120" w:line="264" w:lineRule="auto"/>
        <w:ind w:firstLine="720"/>
        <w:jc w:val="both"/>
        <w:rPr>
          <w:b/>
          <w:sz w:val="28"/>
          <w:szCs w:val="28"/>
          <w:u w:val="single"/>
          <w:lang w:val="bg-BG"/>
        </w:rPr>
      </w:pPr>
    </w:p>
    <w:p w14:paraId="43D360BA" w14:textId="77777777" w:rsidR="00473617" w:rsidRDefault="00473617" w:rsidP="00473617">
      <w:pPr>
        <w:spacing w:before="120" w:line="264" w:lineRule="auto"/>
        <w:ind w:firstLine="720"/>
        <w:jc w:val="both"/>
        <w:rPr>
          <w:b/>
          <w:sz w:val="24"/>
          <w:szCs w:val="24"/>
          <w:u w:val="single"/>
          <w:lang w:val="bg-BG"/>
        </w:rPr>
      </w:pPr>
    </w:p>
    <w:p w14:paraId="735F40E0" w14:textId="77777777" w:rsidR="00EE2921" w:rsidRPr="00160242" w:rsidRDefault="00EE2921" w:rsidP="00EE2921">
      <w:pPr>
        <w:spacing w:line="264" w:lineRule="auto"/>
        <w:jc w:val="both"/>
        <w:rPr>
          <w:sz w:val="22"/>
          <w:szCs w:val="22"/>
          <w:lang w:val="bg-BG"/>
        </w:rPr>
      </w:pPr>
    </w:p>
    <w:p w14:paraId="424AB0C6" w14:textId="02A69F0B" w:rsidR="00953B45" w:rsidRPr="00953B45" w:rsidRDefault="00953B45" w:rsidP="00953B45">
      <w:pPr>
        <w:pStyle w:val="ListParagraph"/>
        <w:numPr>
          <w:ilvl w:val="0"/>
          <w:numId w:val="5"/>
        </w:numPr>
        <w:spacing w:after="160"/>
        <w:ind w:left="0" w:hanging="11"/>
        <w:jc w:val="both"/>
        <w:rPr>
          <w:rFonts w:ascii="Times New Roman" w:hAnsi="Times New Roman"/>
          <w:i/>
          <w:iCs/>
          <w:sz w:val="24"/>
          <w:szCs w:val="24"/>
          <w:lang w:val="bg-BG"/>
        </w:rPr>
      </w:pPr>
      <w:r w:rsidRPr="00953B45">
        <w:rPr>
          <w:rFonts w:ascii="Times New Roman" w:hAnsi="Times New Roman"/>
          <w:b/>
          <w:bCs/>
          <w:sz w:val="24"/>
          <w:szCs w:val="24"/>
          <w:lang w:val="bg-BG"/>
        </w:rPr>
        <w:t xml:space="preserve"> </w:t>
      </w:r>
      <w:r w:rsidRPr="00953B45">
        <w:rPr>
          <w:rFonts w:ascii="Times New Roman" w:hAnsi="Times New Roman"/>
          <w:b/>
          <w:bCs/>
          <w:sz w:val="24"/>
          <w:szCs w:val="24"/>
          <w:lang w:val="bg-BG"/>
        </w:rPr>
        <w:t xml:space="preserve">Вземане на решение за промяна на условията, в частта за финансовите показатели, които дружеството се е задължило да спазва по емисия облигации </w:t>
      </w:r>
      <w:bookmarkStart w:id="3" w:name="_Hlk176770884"/>
      <w:r w:rsidRPr="00953B45">
        <w:rPr>
          <w:rFonts w:ascii="Times New Roman" w:hAnsi="Times New Roman"/>
          <w:b/>
          <w:bCs/>
          <w:sz w:val="24"/>
          <w:szCs w:val="24"/>
          <w:lang w:val="bg-BG"/>
        </w:rPr>
        <w:t>ISIN код BG2100007231, издадени от „</w:t>
      </w:r>
      <w:proofErr w:type="spellStart"/>
      <w:r w:rsidRPr="00953B45">
        <w:rPr>
          <w:rFonts w:ascii="Times New Roman" w:hAnsi="Times New Roman"/>
          <w:b/>
          <w:bCs/>
          <w:sz w:val="24"/>
          <w:szCs w:val="24"/>
          <w:lang w:val="bg-BG"/>
        </w:rPr>
        <w:t>Колекто</w:t>
      </w:r>
      <w:proofErr w:type="spellEnd"/>
      <w:r w:rsidRPr="00953B45">
        <w:rPr>
          <w:rFonts w:ascii="Times New Roman" w:hAnsi="Times New Roman"/>
          <w:b/>
          <w:bCs/>
          <w:sz w:val="24"/>
          <w:szCs w:val="24"/>
          <w:lang w:val="bg-BG"/>
        </w:rPr>
        <w:t xml:space="preserve"> Кепитъл“ АДСИЦ</w:t>
      </w:r>
      <w:bookmarkEnd w:id="3"/>
      <w:r w:rsidRPr="00953B45">
        <w:rPr>
          <w:rFonts w:ascii="Times New Roman" w:hAnsi="Times New Roman"/>
          <w:b/>
          <w:bCs/>
          <w:sz w:val="24"/>
          <w:szCs w:val="24"/>
          <w:lang w:val="bg-BG"/>
        </w:rPr>
        <w:t xml:space="preserve"> </w:t>
      </w:r>
      <w:r w:rsidRPr="00953B45">
        <w:rPr>
          <w:rFonts w:ascii="Times New Roman" w:hAnsi="Times New Roman"/>
          <w:b/>
          <w:bCs/>
          <w:sz w:val="24"/>
          <w:szCs w:val="24"/>
          <w:lang w:val="bg-BG"/>
        </w:rPr>
        <w:cr/>
      </w:r>
      <w:r w:rsidRPr="00953B45">
        <w:rPr>
          <w:rFonts w:ascii="Times New Roman" w:hAnsi="Times New Roman"/>
          <w:b/>
          <w:bCs/>
          <w:sz w:val="24"/>
          <w:szCs w:val="24"/>
          <w:u w:val="single"/>
          <w:lang w:val="bg-BG"/>
        </w:rPr>
        <w:t>Проект на решение:</w:t>
      </w:r>
    </w:p>
    <w:p w14:paraId="466C7F36" w14:textId="77777777" w:rsidR="00953B45" w:rsidRPr="00953B45" w:rsidRDefault="00953B45" w:rsidP="00953B45">
      <w:pPr>
        <w:spacing w:after="160" w:line="276" w:lineRule="auto"/>
        <w:jc w:val="both"/>
        <w:rPr>
          <w:rFonts w:eastAsia="Calibri"/>
          <w:sz w:val="24"/>
          <w:szCs w:val="24"/>
          <w:lang w:val="en-US"/>
        </w:rPr>
      </w:pPr>
      <w:r w:rsidRPr="00953B45">
        <w:rPr>
          <w:rFonts w:eastAsia="Calibri"/>
          <w:sz w:val="24"/>
          <w:szCs w:val="24"/>
          <w:lang w:val="bg-BG"/>
        </w:rPr>
        <w:t>Общото събрание на облигационерите взе решение да се променят условията по емисията - Предложението за записване на емисията, респективно от Проспекта за допускане на търговия на регулиран пазар, в частта за финансовите показатели, а именно същите да се променят, както следва</w:t>
      </w:r>
      <w:r w:rsidRPr="00953B45">
        <w:rPr>
          <w:rFonts w:eastAsia="Calibri"/>
          <w:sz w:val="24"/>
          <w:szCs w:val="24"/>
          <w:lang w:val="en-US"/>
        </w:rPr>
        <w:t>:</w:t>
      </w:r>
    </w:p>
    <w:p w14:paraId="4B5907F1" w14:textId="77777777" w:rsidR="00953B45" w:rsidRPr="00953B45" w:rsidRDefault="00953B45" w:rsidP="00953B45">
      <w:pPr>
        <w:spacing w:after="160" w:line="259" w:lineRule="auto"/>
        <w:jc w:val="both"/>
        <w:rPr>
          <w:rFonts w:eastAsia="Calibri"/>
          <w:b/>
          <w:bCs/>
          <w:sz w:val="24"/>
          <w:szCs w:val="24"/>
          <w:lang w:val="bg-BG"/>
        </w:rPr>
      </w:pPr>
      <w:r w:rsidRPr="00953B45">
        <w:rPr>
          <w:rFonts w:eastAsia="Calibri"/>
          <w:b/>
          <w:bCs/>
          <w:sz w:val="24"/>
          <w:szCs w:val="24"/>
          <w:lang w:val="bg-BG"/>
        </w:rPr>
        <w:t>ОТ</w:t>
      </w:r>
    </w:p>
    <w:p w14:paraId="319293C6" w14:textId="77777777" w:rsidR="00953B45" w:rsidRPr="00953B45" w:rsidRDefault="00953B45" w:rsidP="00953B45">
      <w:pPr>
        <w:spacing w:after="160" w:line="259" w:lineRule="auto"/>
        <w:jc w:val="both"/>
        <w:rPr>
          <w:rFonts w:eastAsia="Calibri"/>
          <w:i/>
          <w:iCs/>
          <w:sz w:val="24"/>
          <w:szCs w:val="24"/>
          <w:lang w:val="bg-BG"/>
        </w:rPr>
      </w:pPr>
      <w:bookmarkStart w:id="4" w:name="_Hlk189132314"/>
      <w:r w:rsidRPr="00953B45">
        <w:rPr>
          <w:rFonts w:eastAsia="Calibri"/>
          <w:i/>
          <w:iCs/>
          <w:sz w:val="24"/>
          <w:szCs w:val="24"/>
          <w:lang w:val="ru-RU"/>
        </w:rPr>
        <w:t xml:space="preserve">В </w:t>
      </w:r>
      <w:proofErr w:type="spellStart"/>
      <w:r w:rsidRPr="00953B45">
        <w:rPr>
          <w:rFonts w:eastAsia="Calibri"/>
          <w:i/>
          <w:iCs/>
          <w:sz w:val="24"/>
          <w:szCs w:val="24"/>
          <w:lang w:val="ru-RU"/>
        </w:rPr>
        <w:t>предложението</w:t>
      </w:r>
      <w:proofErr w:type="spellEnd"/>
      <w:r w:rsidRPr="00953B45">
        <w:rPr>
          <w:rFonts w:eastAsia="Calibri"/>
          <w:i/>
          <w:iCs/>
          <w:sz w:val="24"/>
          <w:szCs w:val="24"/>
          <w:lang w:val="ru-RU"/>
        </w:rPr>
        <w:t xml:space="preserve"> за </w:t>
      </w:r>
      <w:proofErr w:type="spellStart"/>
      <w:r w:rsidRPr="00953B45">
        <w:rPr>
          <w:rFonts w:eastAsia="Calibri"/>
          <w:i/>
          <w:iCs/>
          <w:sz w:val="24"/>
          <w:szCs w:val="24"/>
          <w:lang w:val="ru-RU"/>
        </w:rPr>
        <w:t>записване</w:t>
      </w:r>
      <w:proofErr w:type="spellEnd"/>
      <w:r w:rsidRPr="00953B45">
        <w:rPr>
          <w:rFonts w:eastAsia="Calibri"/>
          <w:i/>
          <w:iCs/>
          <w:sz w:val="24"/>
          <w:szCs w:val="24"/>
          <w:lang w:val="ru-RU"/>
        </w:rPr>
        <w:t xml:space="preserve"> на облигации </w:t>
      </w:r>
      <w:proofErr w:type="spellStart"/>
      <w:r w:rsidRPr="00953B45">
        <w:rPr>
          <w:rFonts w:eastAsia="Calibri"/>
          <w:i/>
          <w:iCs/>
          <w:sz w:val="24"/>
          <w:szCs w:val="24"/>
          <w:lang w:val="ru-RU"/>
        </w:rPr>
        <w:t>са</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посочени</w:t>
      </w:r>
      <w:proofErr w:type="spellEnd"/>
      <w:r w:rsidRPr="00953B45">
        <w:rPr>
          <w:rFonts w:eastAsia="Calibri"/>
          <w:i/>
          <w:iCs/>
          <w:sz w:val="24"/>
          <w:szCs w:val="24"/>
          <w:lang w:val="ru-RU"/>
        </w:rPr>
        <w:t xml:space="preserve"> условия, </w:t>
      </w:r>
      <w:proofErr w:type="spellStart"/>
      <w:r w:rsidRPr="00953B45">
        <w:rPr>
          <w:rFonts w:eastAsia="Calibri"/>
          <w:i/>
          <w:iCs/>
          <w:sz w:val="24"/>
          <w:szCs w:val="24"/>
          <w:lang w:val="ru-RU"/>
        </w:rPr>
        <w:t>които</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Емитента</w:t>
      </w:r>
      <w:proofErr w:type="spellEnd"/>
      <w:r w:rsidRPr="00953B45">
        <w:rPr>
          <w:rFonts w:eastAsia="Calibri"/>
          <w:i/>
          <w:iCs/>
          <w:sz w:val="24"/>
          <w:szCs w:val="24"/>
          <w:lang w:val="ru-RU"/>
        </w:rPr>
        <w:t xml:space="preserve"> се </w:t>
      </w:r>
      <w:proofErr w:type="spellStart"/>
      <w:r w:rsidRPr="00953B45">
        <w:rPr>
          <w:rFonts w:eastAsia="Calibri"/>
          <w:i/>
          <w:iCs/>
          <w:sz w:val="24"/>
          <w:szCs w:val="24"/>
          <w:lang w:val="ru-RU"/>
        </w:rPr>
        <w:t>задължава</w:t>
      </w:r>
      <w:proofErr w:type="spellEnd"/>
      <w:r w:rsidRPr="00953B45">
        <w:rPr>
          <w:rFonts w:eastAsia="Calibri"/>
          <w:i/>
          <w:iCs/>
          <w:sz w:val="24"/>
          <w:szCs w:val="24"/>
          <w:lang w:val="ru-RU"/>
        </w:rPr>
        <w:t xml:space="preserve"> да </w:t>
      </w:r>
      <w:proofErr w:type="spellStart"/>
      <w:r w:rsidRPr="00953B45">
        <w:rPr>
          <w:rFonts w:eastAsia="Calibri"/>
          <w:i/>
          <w:iCs/>
          <w:sz w:val="24"/>
          <w:szCs w:val="24"/>
          <w:lang w:val="ru-RU"/>
        </w:rPr>
        <w:t>спазва</w:t>
      </w:r>
      <w:proofErr w:type="spellEnd"/>
      <w:r w:rsidRPr="00953B45">
        <w:rPr>
          <w:rFonts w:eastAsia="Calibri"/>
          <w:i/>
          <w:iCs/>
          <w:sz w:val="24"/>
          <w:szCs w:val="24"/>
          <w:lang w:val="ru-RU"/>
        </w:rPr>
        <w:t xml:space="preserve">, до </w:t>
      </w:r>
      <w:proofErr w:type="spellStart"/>
      <w:r w:rsidRPr="00953B45">
        <w:rPr>
          <w:rFonts w:eastAsia="Calibri"/>
          <w:i/>
          <w:iCs/>
          <w:sz w:val="24"/>
          <w:szCs w:val="24"/>
          <w:lang w:val="ru-RU"/>
        </w:rPr>
        <w:t>изплащането</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емисията</w:t>
      </w:r>
      <w:proofErr w:type="spellEnd"/>
      <w:r w:rsidRPr="00953B45">
        <w:rPr>
          <w:rFonts w:eastAsia="Calibri"/>
          <w:i/>
          <w:iCs/>
          <w:sz w:val="24"/>
          <w:szCs w:val="24"/>
          <w:lang w:val="ru-RU"/>
        </w:rPr>
        <w:t xml:space="preserve"> Облигации, </w:t>
      </w:r>
      <w:proofErr w:type="spellStart"/>
      <w:r w:rsidRPr="00953B45">
        <w:rPr>
          <w:rFonts w:eastAsia="Calibri"/>
          <w:i/>
          <w:iCs/>
          <w:sz w:val="24"/>
          <w:szCs w:val="24"/>
          <w:lang w:val="ru-RU"/>
        </w:rPr>
        <w:t>като</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коефициентите</w:t>
      </w:r>
      <w:proofErr w:type="spellEnd"/>
      <w:r w:rsidRPr="00953B45">
        <w:rPr>
          <w:rFonts w:eastAsia="Calibri"/>
          <w:i/>
          <w:iCs/>
          <w:sz w:val="24"/>
          <w:szCs w:val="24"/>
          <w:lang w:val="ru-RU"/>
        </w:rPr>
        <w:t xml:space="preserve"> се </w:t>
      </w:r>
      <w:proofErr w:type="spellStart"/>
      <w:r w:rsidRPr="00953B45">
        <w:rPr>
          <w:rFonts w:eastAsia="Calibri"/>
          <w:i/>
          <w:iCs/>
          <w:sz w:val="24"/>
          <w:szCs w:val="24"/>
          <w:lang w:val="ru-RU"/>
        </w:rPr>
        <w:t>преизчисляват</w:t>
      </w:r>
      <w:proofErr w:type="spellEnd"/>
      <w:r w:rsidRPr="00953B45">
        <w:rPr>
          <w:rFonts w:eastAsia="Calibri"/>
          <w:i/>
          <w:iCs/>
          <w:sz w:val="24"/>
          <w:szCs w:val="24"/>
          <w:lang w:val="ru-RU"/>
        </w:rPr>
        <w:t xml:space="preserve"> след </w:t>
      </w:r>
      <w:proofErr w:type="spellStart"/>
      <w:r w:rsidRPr="00953B45">
        <w:rPr>
          <w:rFonts w:eastAsia="Calibri"/>
          <w:i/>
          <w:iCs/>
          <w:sz w:val="24"/>
          <w:szCs w:val="24"/>
          <w:lang w:val="ru-RU"/>
        </w:rPr>
        <w:t>публикуването</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съответните</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периодични</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финансови</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отчети</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Емитента</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тримесечна</w:t>
      </w:r>
      <w:proofErr w:type="spellEnd"/>
      <w:r w:rsidRPr="00953B45">
        <w:rPr>
          <w:rFonts w:eastAsia="Calibri"/>
          <w:i/>
          <w:iCs/>
          <w:sz w:val="24"/>
          <w:szCs w:val="24"/>
          <w:lang w:val="ru-RU"/>
        </w:rPr>
        <w:t xml:space="preserve"> база: </w:t>
      </w:r>
    </w:p>
    <w:bookmarkEnd w:id="4"/>
    <w:p w14:paraId="5F3BE9FF" w14:textId="77777777" w:rsidR="00953B45" w:rsidRPr="00953B45" w:rsidRDefault="00953B45" w:rsidP="00953B45">
      <w:pPr>
        <w:numPr>
          <w:ilvl w:val="0"/>
          <w:numId w:val="8"/>
        </w:numPr>
        <w:spacing w:after="160" w:line="259" w:lineRule="auto"/>
        <w:contextualSpacing/>
        <w:jc w:val="both"/>
        <w:rPr>
          <w:rFonts w:eastAsia="Calibri"/>
          <w:i/>
          <w:iCs/>
          <w:sz w:val="24"/>
          <w:szCs w:val="24"/>
          <w:lang w:val="bg-BG"/>
        </w:rPr>
      </w:pPr>
      <w:r w:rsidRPr="00953B45">
        <w:rPr>
          <w:rFonts w:eastAsia="Calibri"/>
          <w:i/>
          <w:iCs/>
          <w:sz w:val="24"/>
          <w:szCs w:val="24"/>
          <w:lang w:val="ru-RU"/>
        </w:rPr>
        <w:t xml:space="preserve">СЪОТНОШЕНИЕ ПАСИВИ/АКТИВИ: </w:t>
      </w:r>
      <w:proofErr w:type="spellStart"/>
      <w:r w:rsidRPr="00953B45">
        <w:rPr>
          <w:rFonts w:eastAsia="Calibri"/>
          <w:i/>
          <w:iCs/>
          <w:sz w:val="24"/>
          <w:szCs w:val="24"/>
          <w:lang w:val="ru-RU"/>
        </w:rPr>
        <w:t>Максимална</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стойност</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отношението</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пасиви</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към</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активи</w:t>
      </w:r>
      <w:proofErr w:type="spellEnd"/>
      <w:r w:rsidRPr="00953B45">
        <w:rPr>
          <w:rFonts w:eastAsia="Calibri"/>
          <w:i/>
          <w:iCs/>
          <w:sz w:val="24"/>
          <w:szCs w:val="24"/>
          <w:lang w:val="ru-RU"/>
        </w:rPr>
        <w:t xml:space="preserve"> по </w:t>
      </w:r>
      <w:proofErr w:type="spellStart"/>
      <w:r w:rsidRPr="00953B45">
        <w:rPr>
          <w:rFonts w:eastAsia="Calibri"/>
          <w:i/>
          <w:iCs/>
          <w:sz w:val="24"/>
          <w:szCs w:val="24"/>
          <w:lang w:val="ru-RU"/>
        </w:rPr>
        <w:t>счетоводен</w:t>
      </w:r>
      <w:proofErr w:type="spellEnd"/>
      <w:r w:rsidRPr="00953B45">
        <w:rPr>
          <w:rFonts w:eastAsia="Calibri"/>
          <w:i/>
          <w:iCs/>
          <w:sz w:val="24"/>
          <w:szCs w:val="24"/>
          <w:lang w:val="ru-RU"/>
        </w:rPr>
        <w:t xml:space="preserve"> баланс (</w:t>
      </w:r>
      <w:proofErr w:type="spellStart"/>
      <w:r w:rsidRPr="00953B45">
        <w:rPr>
          <w:rFonts w:eastAsia="Calibri"/>
          <w:i/>
          <w:iCs/>
          <w:sz w:val="24"/>
          <w:szCs w:val="24"/>
          <w:lang w:val="ru-RU"/>
        </w:rPr>
        <w:t>сумата</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текущи</w:t>
      </w:r>
      <w:proofErr w:type="spellEnd"/>
      <w:r w:rsidRPr="00953B45">
        <w:rPr>
          <w:rFonts w:eastAsia="Calibri"/>
          <w:i/>
          <w:iCs/>
          <w:sz w:val="24"/>
          <w:szCs w:val="24"/>
          <w:lang w:val="ru-RU"/>
        </w:rPr>
        <w:t xml:space="preserve"> + </w:t>
      </w:r>
      <w:proofErr w:type="spellStart"/>
      <w:r w:rsidRPr="00953B45">
        <w:rPr>
          <w:rFonts w:eastAsia="Calibri"/>
          <w:i/>
          <w:iCs/>
          <w:sz w:val="24"/>
          <w:szCs w:val="24"/>
          <w:lang w:val="ru-RU"/>
        </w:rPr>
        <w:t>нетекущи</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пасиви</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отнесени</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към</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общата</w:t>
      </w:r>
      <w:proofErr w:type="spellEnd"/>
      <w:r w:rsidRPr="00953B45">
        <w:rPr>
          <w:rFonts w:eastAsia="Calibri"/>
          <w:i/>
          <w:iCs/>
          <w:sz w:val="24"/>
          <w:szCs w:val="24"/>
          <w:lang w:val="ru-RU"/>
        </w:rPr>
        <w:t xml:space="preserve"> сума на </w:t>
      </w:r>
      <w:proofErr w:type="spellStart"/>
      <w:r w:rsidRPr="00953B45">
        <w:rPr>
          <w:rFonts w:eastAsia="Calibri"/>
          <w:i/>
          <w:iCs/>
          <w:sz w:val="24"/>
          <w:szCs w:val="24"/>
          <w:lang w:val="ru-RU"/>
        </w:rPr>
        <w:t>активите</w:t>
      </w:r>
      <w:proofErr w:type="spellEnd"/>
      <w:r w:rsidRPr="00953B45">
        <w:rPr>
          <w:rFonts w:eastAsia="Calibri"/>
          <w:i/>
          <w:iCs/>
          <w:sz w:val="24"/>
          <w:szCs w:val="24"/>
          <w:lang w:val="ru-RU"/>
        </w:rPr>
        <w:t>). ЕМИТЕНТЪТ ПОЕМА ЗАДЪЛЖЕНИЕ ПРЕЗ ПЕРИОДА ДО ИЗПЛАЩАНЕТО НА ОБЛИГАЦИОННИЯ ЗАЕМ ДА ПОДДЪРЖА СЪОТНОШЕНИЕ ПАСИВИ/АКТИВИ НЕ ПО-ВИСОКО ОТ 0.98;</w:t>
      </w:r>
    </w:p>
    <w:p w14:paraId="188CB807" w14:textId="77777777" w:rsidR="00953B45" w:rsidRPr="00953B45" w:rsidRDefault="00953B45" w:rsidP="00953B45">
      <w:pPr>
        <w:numPr>
          <w:ilvl w:val="0"/>
          <w:numId w:val="8"/>
        </w:numPr>
        <w:spacing w:after="160" w:line="259" w:lineRule="auto"/>
        <w:contextualSpacing/>
        <w:jc w:val="both"/>
        <w:rPr>
          <w:rFonts w:eastAsia="Calibri"/>
          <w:i/>
          <w:iCs/>
          <w:sz w:val="24"/>
          <w:szCs w:val="24"/>
          <w:lang w:val="bg-BG"/>
        </w:rPr>
      </w:pPr>
      <w:r w:rsidRPr="00953B45">
        <w:rPr>
          <w:rFonts w:eastAsia="Calibri"/>
          <w:i/>
          <w:iCs/>
          <w:sz w:val="24"/>
          <w:szCs w:val="24"/>
          <w:lang w:val="ru-RU"/>
        </w:rPr>
        <w:t xml:space="preserve">ПОКРИТИЕ НА РАЗХОДИТЕ ЗА ЛИХВИ: </w:t>
      </w:r>
      <w:proofErr w:type="spellStart"/>
      <w:r w:rsidRPr="00953B45">
        <w:rPr>
          <w:rFonts w:eastAsia="Calibri"/>
          <w:i/>
          <w:iCs/>
          <w:sz w:val="24"/>
          <w:szCs w:val="24"/>
          <w:lang w:val="ru-RU"/>
        </w:rPr>
        <w:t>Минимална</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стойност</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коефициент</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покритие</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разходите</w:t>
      </w:r>
      <w:proofErr w:type="spellEnd"/>
      <w:r w:rsidRPr="00953B45">
        <w:rPr>
          <w:rFonts w:eastAsia="Calibri"/>
          <w:i/>
          <w:iCs/>
          <w:sz w:val="24"/>
          <w:szCs w:val="24"/>
          <w:lang w:val="ru-RU"/>
        </w:rPr>
        <w:t xml:space="preserve"> за </w:t>
      </w:r>
      <w:proofErr w:type="spellStart"/>
      <w:r w:rsidRPr="00953B45">
        <w:rPr>
          <w:rFonts w:eastAsia="Calibri"/>
          <w:i/>
          <w:iCs/>
          <w:sz w:val="24"/>
          <w:szCs w:val="24"/>
          <w:lang w:val="ru-RU"/>
        </w:rPr>
        <w:t>лихви</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изчислен</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като</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печалбата</w:t>
      </w:r>
      <w:proofErr w:type="spellEnd"/>
      <w:r w:rsidRPr="00953B45">
        <w:rPr>
          <w:rFonts w:eastAsia="Calibri"/>
          <w:i/>
          <w:iCs/>
          <w:sz w:val="24"/>
          <w:szCs w:val="24"/>
          <w:lang w:val="ru-RU"/>
        </w:rPr>
        <w:t xml:space="preserve"> от </w:t>
      </w:r>
      <w:proofErr w:type="spellStart"/>
      <w:r w:rsidRPr="00953B45">
        <w:rPr>
          <w:rFonts w:eastAsia="Calibri"/>
          <w:i/>
          <w:iCs/>
          <w:sz w:val="24"/>
          <w:szCs w:val="24"/>
          <w:lang w:val="ru-RU"/>
        </w:rPr>
        <w:t>обичайната</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дейност</w:t>
      </w:r>
      <w:proofErr w:type="spellEnd"/>
      <w:r w:rsidRPr="00953B45">
        <w:rPr>
          <w:rFonts w:eastAsia="Calibri"/>
          <w:i/>
          <w:iCs/>
          <w:sz w:val="24"/>
          <w:szCs w:val="24"/>
          <w:lang w:val="ru-RU"/>
        </w:rPr>
        <w:t xml:space="preserve">, увеличена с </w:t>
      </w:r>
      <w:proofErr w:type="spellStart"/>
      <w:r w:rsidRPr="00953B45">
        <w:rPr>
          <w:rFonts w:eastAsia="Calibri"/>
          <w:i/>
          <w:iCs/>
          <w:sz w:val="24"/>
          <w:szCs w:val="24"/>
          <w:lang w:val="ru-RU"/>
        </w:rPr>
        <w:t>разходите</w:t>
      </w:r>
      <w:proofErr w:type="spellEnd"/>
      <w:r w:rsidRPr="00953B45">
        <w:rPr>
          <w:rFonts w:eastAsia="Calibri"/>
          <w:i/>
          <w:iCs/>
          <w:sz w:val="24"/>
          <w:szCs w:val="24"/>
          <w:lang w:val="ru-RU"/>
        </w:rPr>
        <w:t xml:space="preserve"> за </w:t>
      </w:r>
      <w:proofErr w:type="spellStart"/>
      <w:r w:rsidRPr="00953B45">
        <w:rPr>
          <w:rFonts w:eastAsia="Calibri"/>
          <w:i/>
          <w:iCs/>
          <w:sz w:val="24"/>
          <w:szCs w:val="24"/>
          <w:lang w:val="ru-RU"/>
        </w:rPr>
        <w:t>лихви</w:t>
      </w:r>
      <w:proofErr w:type="spellEnd"/>
      <w:r w:rsidRPr="00953B45">
        <w:rPr>
          <w:rFonts w:eastAsia="Calibri"/>
          <w:i/>
          <w:iCs/>
          <w:sz w:val="24"/>
          <w:szCs w:val="24"/>
          <w:lang w:val="ru-RU"/>
        </w:rPr>
        <w:t xml:space="preserve">, се разделя на </w:t>
      </w:r>
      <w:proofErr w:type="spellStart"/>
      <w:r w:rsidRPr="00953B45">
        <w:rPr>
          <w:rFonts w:eastAsia="Calibri"/>
          <w:i/>
          <w:iCs/>
          <w:sz w:val="24"/>
          <w:szCs w:val="24"/>
          <w:lang w:val="ru-RU"/>
        </w:rPr>
        <w:t>разходите</w:t>
      </w:r>
      <w:proofErr w:type="spellEnd"/>
      <w:r w:rsidRPr="00953B45">
        <w:rPr>
          <w:rFonts w:eastAsia="Calibri"/>
          <w:i/>
          <w:iCs/>
          <w:sz w:val="24"/>
          <w:szCs w:val="24"/>
          <w:lang w:val="ru-RU"/>
        </w:rPr>
        <w:t xml:space="preserve"> за </w:t>
      </w:r>
      <w:proofErr w:type="spellStart"/>
      <w:r w:rsidRPr="00953B45">
        <w:rPr>
          <w:rFonts w:eastAsia="Calibri"/>
          <w:i/>
          <w:iCs/>
          <w:sz w:val="24"/>
          <w:szCs w:val="24"/>
          <w:lang w:val="ru-RU"/>
        </w:rPr>
        <w:t>лихви</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Стойността</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печалбата</w:t>
      </w:r>
      <w:proofErr w:type="spellEnd"/>
      <w:r w:rsidRPr="00953B45">
        <w:rPr>
          <w:rFonts w:eastAsia="Calibri"/>
          <w:i/>
          <w:iCs/>
          <w:sz w:val="24"/>
          <w:szCs w:val="24"/>
          <w:lang w:val="ru-RU"/>
        </w:rPr>
        <w:t xml:space="preserve"> и </w:t>
      </w:r>
      <w:proofErr w:type="spellStart"/>
      <w:r w:rsidRPr="00953B45">
        <w:rPr>
          <w:rFonts w:eastAsia="Calibri"/>
          <w:i/>
          <w:iCs/>
          <w:sz w:val="24"/>
          <w:szCs w:val="24"/>
          <w:lang w:val="ru-RU"/>
        </w:rPr>
        <w:t>стойността</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разходите</w:t>
      </w:r>
      <w:proofErr w:type="spellEnd"/>
      <w:r w:rsidRPr="00953B45">
        <w:rPr>
          <w:rFonts w:eastAsia="Calibri"/>
          <w:i/>
          <w:iCs/>
          <w:sz w:val="24"/>
          <w:szCs w:val="24"/>
          <w:lang w:val="ru-RU"/>
        </w:rPr>
        <w:t xml:space="preserve"> за </w:t>
      </w:r>
      <w:proofErr w:type="spellStart"/>
      <w:r w:rsidRPr="00953B45">
        <w:rPr>
          <w:rFonts w:eastAsia="Calibri"/>
          <w:i/>
          <w:iCs/>
          <w:sz w:val="24"/>
          <w:szCs w:val="24"/>
          <w:lang w:val="ru-RU"/>
        </w:rPr>
        <w:t>лихви</w:t>
      </w:r>
      <w:proofErr w:type="spellEnd"/>
      <w:r w:rsidRPr="00953B45">
        <w:rPr>
          <w:rFonts w:eastAsia="Calibri"/>
          <w:i/>
          <w:iCs/>
          <w:sz w:val="24"/>
          <w:szCs w:val="24"/>
          <w:lang w:val="ru-RU"/>
        </w:rPr>
        <w:t xml:space="preserve"> по </w:t>
      </w:r>
      <w:proofErr w:type="spellStart"/>
      <w:r w:rsidRPr="00953B45">
        <w:rPr>
          <w:rFonts w:eastAsia="Calibri"/>
          <w:i/>
          <w:iCs/>
          <w:sz w:val="24"/>
          <w:szCs w:val="24"/>
          <w:lang w:val="ru-RU"/>
        </w:rPr>
        <w:t>предходното</w:t>
      </w:r>
      <w:proofErr w:type="spellEnd"/>
      <w:r w:rsidRPr="00953B45">
        <w:rPr>
          <w:rFonts w:eastAsia="Calibri"/>
          <w:i/>
          <w:iCs/>
          <w:sz w:val="24"/>
          <w:szCs w:val="24"/>
          <w:lang w:val="ru-RU"/>
        </w:rPr>
        <w:t xml:space="preserve"> изречение се определят за период, </w:t>
      </w:r>
      <w:proofErr w:type="spellStart"/>
      <w:r w:rsidRPr="00953B45">
        <w:rPr>
          <w:rFonts w:eastAsia="Calibri"/>
          <w:i/>
          <w:iCs/>
          <w:sz w:val="24"/>
          <w:szCs w:val="24"/>
          <w:lang w:val="ru-RU"/>
        </w:rPr>
        <w:t>обхващащ</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последните</w:t>
      </w:r>
      <w:proofErr w:type="spellEnd"/>
      <w:r w:rsidRPr="00953B45">
        <w:rPr>
          <w:rFonts w:eastAsia="Calibri"/>
          <w:i/>
          <w:iCs/>
          <w:sz w:val="24"/>
          <w:szCs w:val="24"/>
          <w:lang w:val="ru-RU"/>
        </w:rPr>
        <w:t xml:space="preserve"> 12 </w:t>
      </w:r>
      <w:proofErr w:type="spellStart"/>
      <w:r w:rsidRPr="00953B45">
        <w:rPr>
          <w:rFonts w:eastAsia="Calibri"/>
          <w:i/>
          <w:iCs/>
          <w:sz w:val="24"/>
          <w:szCs w:val="24"/>
          <w:lang w:val="ru-RU"/>
        </w:rPr>
        <w:t>месеца</w:t>
      </w:r>
      <w:proofErr w:type="spellEnd"/>
      <w:r w:rsidRPr="00953B45">
        <w:rPr>
          <w:rFonts w:eastAsia="Calibri"/>
          <w:i/>
          <w:iCs/>
          <w:sz w:val="24"/>
          <w:szCs w:val="24"/>
          <w:lang w:val="ru-RU"/>
        </w:rPr>
        <w:t xml:space="preserve"> </w:t>
      </w:r>
      <w:proofErr w:type="gramStart"/>
      <w:r w:rsidRPr="00953B45">
        <w:rPr>
          <w:rFonts w:eastAsia="Calibri"/>
          <w:i/>
          <w:iCs/>
          <w:sz w:val="24"/>
          <w:szCs w:val="24"/>
          <w:lang w:val="ru-RU"/>
        </w:rPr>
        <w:t>на база</w:t>
      </w:r>
      <w:proofErr w:type="gramEnd"/>
      <w:r w:rsidRPr="00953B45">
        <w:rPr>
          <w:rFonts w:eastAsia="Calibri"/>
          <w:i/>
          <w:iCs/>
          <w:sz w:val="24"/>
          <w:szCs w:val="24"/>
          <w:lang w:val="ru-RU"/>
        </w:rPr>
        <w:t xml:space="preserve"> </w:t>
      </w:r>
      <w:proofErr w:type="spellStart"/>
      <w:r w:rsidRPr="00953B45">
        <w:rPr>
          <w:rFonts w:eastAsia="Calibri"/>
          <w:i/>
          <w:iCs/>
          <w:sz w:val="24"/>
          <w:szCs w:val="24"/>
          <w:lang w:val="ru-RU"/>
        </w:rPr>
        <w:t>публикувани</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финансови</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отчети</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Емитента</w:t>
      </w:r>
      <w:proofErr w:type="spellEnd"/>
      <w:r w:rsidRPr="00953B45">
        <w:rPr>
          <w:rFonts w:eastAsia="Calibri"/>
          <w:i/>
          <w:iCs/>
          <w:sz w:val="24"/>
          <w:szCs w:val="24"/>
          <w:lang w:val="ru-RU"/>
        </w:rPr>
        <w:t xml:space="preserve">. ЕМИТЕНТЪТ ПОЕМА ЗАДЪЛЖЕНИЕ ПРЕЗ ПЕРИОДА ДО ИЗПЛАЩАНЕТО НА ОБЛИГАЦИОННИЯ ЗАЕМ ДА ПОДДЪРЖА СЪОТНОШЕНИЕТО ПОКРИТИЕ НА РАЗХОДИТЕ ЗА ЛИХВИ НЕ ПО-НИСКО ОТ 2.00; </w:t>
      </w:r>
    </w:p>
    <w:p w14:paraId="697C9698" w14:textId="77777777" w:rsidR="00953B45" w:rsidRPr="00953B45" w:rsidRDefault="00953B45" w:rsidP="00953B45">
      <w:pPr>
        <w:numPr>
          <w:ilvl w:val="0"/>
          <w:numId w:val="8"/>
        </w:numPr>
        <w:spacing w:after="160" w:line="259" w:lineRule="auto"/>
        <w:contextualSpacing/>
        <w:jc w:val="both"/>
        <w:rPr>
          <w:rFonts w:eastAsia="Calibri"/>
          <w:i/>
          <w:iCs/>
          <w:sz w:val="24"/>
          <w:szCs w:val="24"/>
          <w:lang w:val="bg-BG"/>
        </w:rPr>
      </w:pPr>
      <w:r w:rsidRPr="00953B45">
        <w:rPr>
          <w:rFonts w:eastAsia="Calibri"/>
          <w:i/>
          <w:iCs/>
          <w:sz w:val="24"/>
          <w:szCs w:val="24"/>
          <w:lang w:val="ru-RU"/>
        </w:rPr>
        <w:t xml:space="preserve">БЪРЗА ЛИКВИДНОСТ: </w:t>
      </w:r>
      <w:proofErr w:type="spellStart"/>
      <w:r w:rsidRPr="00953B45">
        <w:rPr>
          <w:rFonts w:eastAsia="Calibri"/>
          <w:i/>
          <w:iCs/>
          <w:sz w:val="24"/>
          <w:szCs w:val="24"/>
          <w:lang w:val="ru-RU"/>
        </w:rPr>
        <w:t>Бързата</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ликвидност</w:t>
      </w:r>
      <w:proofErr w:type="spellEnd"/>
      <w:r w:rsidRPr="00953B45">
        <w:rPr>
          <w:rFonts w:eastAsia="Calibri"/>
          <w:i/>
          <w:iCs/>
          <w:sz w:val="24"/>
          <w:szCs w:val="24"/>
          <w:lang w:val="ru-RU"/>
        </w:rPr>
        <w:t xml:space="preserve"> се </w:t>
      </w:r>
      <w:proofErr w:type="spellStart"/>
      <w:r w:rsidRPr="00953B45">
        <w:rPr>
          <w:rFonts w:eastAsia="Calibri"/>
          <w:i/>
          <w:iCs/>
          <w:sz w:val="24"/>
          <w:szCs w:val="24"/>
          <w:lang w:val="ru-RU"/>
        </w:rPr>
        <w:t>изчислява</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като</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общата</w:t>
      </w:r>
      <w:proofErr w:type="spellEnd"/>
      <w:r w:rsidRPr="00953B45">
        <w:rPr>
          <w:rFonts w:eastAsia="Calibri"/>
          <w:i/>
          <w:iCs/>
          <w:sz w:val="24"/>
          <w:szCs w:val="24"/>
          <w:lang w:val="ru-RU"/>
        </w:rPr>
        <w:t xml:space="preserve"> сума на </w:t>
      </w:r>
      <w:proofErr w:type="spellStart"/>
      <w:r w:rsidRPr="00953B45">
        <w:rPr>
          <w:rFonts w:eastAsia="Calibri"/>
          <w:i/>
          <w:iCs/>
          <w:sz w:val="24"/>
          <w:szCs w:val="24"/>
          <w:lang w:val="ru-RU"/>
        </w:rPr>
        <w:t>паричните</w:t>
      </w:r>
      <w:proofErr w:type="spellEnd"/>
      <w:r w:rsidRPr="00953B45">
        <w:rPr>
          <w:rFonts w:eastAsia="Calibri"/>
          <w:i/>
          <w:iCs/>
          <w:sz w:val="24"/>
          <w:szCs w:val="24"/>
          <w:lang w:val="ru-RU"/>
        </w:rPr>
        <w:t xml:space="preserve"> средства, </w:t>
      </w:r>
      <w:proofErr w:type="spellStart"/>
      <w:r w:rsidRPr="00953B45">
        <w:rPr>
          <w:rFonts w:eastAsia="Calibri"/>
          <w:i/>
          <w:iCs/>
          <w:sz w:val="24"/>
          <w:szCs w:val="24"/>
          <w:lang w:val="ru-RU"/>
        </w:rPr>
        <w:t>набрани</w:t>
      </w:r>
      <w:proofErr w:type="spellEnd"/>
      <w:r w:rsidRPr="00953B45">
        <w:rPr>
          <w:rFonts w:eastAsia="Calibri"/>
          <w:i/>
          <w:iCs/>
          <w:sz w:val="24"/>
          <w:szCs w:val="24"/>
          <w:lang w:val="ru-RU"/>
        </w:rPr>
        <w:t xml:space="preserve"> в </w:t>
      </w:r>
      <w:proofErr w:type="spellStart"/>
      <w:r w:rsidRPr="00953B45">
        <w:rPr>
          <w:rFonts w:eastAsia="Calibri"/>
          <w:i/>
          <w:iCs/>
          <w:sz w:val="24"/>
          <w:szCs w:val="24"/>
          <w:lang w:val="ru-RU"/>
        </w:rPr>
        <w:t>блокираната</w:t>
      </w:r>
      <w:proofErr w:type="spellEnd"/>
      <w:r w:rsidRPr="00953B45">
        <w:rPr>
          <w:rFonts w:eastAsia="Calibri"/>
          <w:i/>
          <w:iCs/>
          <w:sz w:val="24"/>
          <w:szCs w:val="24"/>
          <w:lang w:val="ru-RU"/>
        </w:rPr>
        <w:t xml:space="preserve"> сметка при </w:t>
      </w:r>
      <w:proofErr w:type="spellStart"/>
      <w:r w:rsidRPr="00953B45">
        <w:rPr>
          <w:rFonts w:eastAsia="Calibri"/>
          <w:i/>
          <w:iCs/>
          <w:sz w:val="24"/>
          <w:szCs w:val="24"/>
          <w:lang w:val="ru-RU"/>
        </w:rPr>
        <w:t>банката-довереник</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покриват</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поне</w:t>
      </w:r>
      <w:proofErr w:type="spellEnd"/>
      <w:r w:rsidRPr="00953B45">
        <w:rPr>
          <w:rFonts w:eastAsia="Calibri"/>
          <w:i/>
          <w:iCs/>
          <w:sz w:val="24"/>
          <w:szCs w:val="24"/>
          <w:lang w:val="ru-RU"/>
        </w:rPr>
        <w:t xml:space="preserve"> 1 </w:t>
      </w:r>
      <w:proofErr w:type="spellStart"/>
      <w:r w:rsidRPr="00953B45">
        <w:rPr>
          <w:rFonts w:eastAsia="Calibri"/>
          <w:i/>
          <w:iCs/>
          <w:sz w:val="24"/>
          <w:szCs w:val="24"/>
          <w:lang w:val="ru-RU"/>
        </w:rPr>
        <w:t>път</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краткосрочните</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задължения</w:t>
      </w:r>
      <w:proofErr w:type="spellEnd"/>
      <w:r w:rsidRPr="00953B45">
        <w:rPr>
          <w:rFonts w:eastAsia="Calibri"/>
          <w:i/>
          <w:iCs/>
          <w:sz w:val="24"/>
          <w:szCs w:val="24"/>
          <w:lang w:val="ru-RU"/>
        </w:rPr>
        <w:t xml:space="preserve"> по </w:t>
      </w:r>
      <w:proofErr w:type="spellStart"/>
      <w:r w:rsidRPr="00953B45">
        <w:rPr>
          <w:rFonts w:eastAsia="Calibri"/>
          <w:i/>
          <w:iCs/>
          <w:sz w:val="24"/>
          <w:szCs w:val="24"/>
          <w:lang w:val="ru-RU"/>
        </w:rPr>
        <w:t>емисията</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ведно</w:t>
      </w:r>
      <w:proofErr w:type="spellEnd"/>
      <w:r w:rsidRPr="00953B45">
        <w:rPr>
          <w:rFonts w:eastAsia="Calibri"/>
          <w:i/>
          <w:iCs/>
          <w:sz w:val="24"/>
          <w:szCs w:val="24"/>
          <w:lang w:val="ru-RU"/>
        </w:rPr>
        <w:t xml:space="preserve"> с </w:t>
      </w:r>
      <w:proofErr w:type="spellStart"/>
      <w:r w:rsidRPr="00953B45">
        <w:rPr>
          <w:rFonts w:eastAsia="Calibri"/>
          <w:i/>
          <w:iCs/>
          <w:sz w:val="24"/>
          <w:szCs w:val="24"/>
          <w:lang w:val="ru-RU"/>
        </w:rPr>
        <w:t>всички</w:t>
      </w:r>
      <w:proofErr w:type="spellEnd"/>
      <w:r w:rsidRPr="00953B45">
        <w:rPr>
          <w:rFonts w:eastAsia="Calibri"/>
          <w:i/>
          <w:iCs/>
          <w:sz w:val="24"/>
          <w:szCs w:val="24"/>
          <w:lang w:val="ru-RU"/>
        </w:rPr>
        <w:t xml:space="preserve"> технически </w:t>
      </w:r>
      <w:proofErr w:type="spellStart"/>
      <w:r w:rsidRPr="00953B45">
        <w:rPr>
          <w:rFonts w:eastAsia="Calibri"/>
          <w:i/>
          <w:iCs/>
          <w:sz w:val="24"/>
          <w:szCs w:val="24"/>
          <w:lang w:val="ru-RU"/>
        </w:rPr>
        <w:t>разходи</w:t>
      </w:r>
      <w:proofErr w:type="spellEnd"/>
      <w:r w:rsidRPr="00953B45">
        <w:rPr>
          <w:rFonts w:eastAsia="Calibri"/>
          <w:i/>
          <w:iCs/>
          <w:sz w:val="24"/>
          <w:szCs w:val="24"/>
          <w:lang w:val="ru-RU"/>
        </w:rPr>
        <w:t xml:space="preserve"> по </w:t>
      </w:r>
      <w:proofErr w:type="spellStart"/>
      <w:r w:rsidRPr="00953B45">
        <w:rPr>
          <w:rFonts w:eastAsia="Calibri"/>
          <w:i/>
          <w:iCs/>
          <w:sz w:val="24"/>
          <w:szCs w:val="24"/>
          <w:lang w:val="ru-RU"/>
        </w:rPr>
        <w:t>нея</w:t>
      </w:r>
      <w:proofErr w:type="spellEnd"/>
      <w:r w:rsidRPr="00953B45">
        <w:rPr>
          <w:rFonts w:eastAsia="Calibri"/>
          <w:i/>
          <w:iCs/>
          <w:sz w:val="24"/>
          <w:szCs w:val="24"/>
          <w:lang w:val="ru-RU"/>
        </w:rPr>
        <w:t>. ЕМИТЕНТЪТ ПОЕМА ЗАДЪЛЖЕНИЕ ПРЕЗ ПЕРИОДА ДО ИЗПЛАЩАНЕТО НА ОБЛИГАЦИОННИЯ ЗАЕМ ДА ПОДДЪРЖА СЪОТНОШЕНИЕ НА БЪРЗА ЛИКВИДНОСТ НЕ ПО-НИСКО ОТ 1.00</w:t>
      </w:r>
      <w:r w:rsidRPr="00953B45">
        <w:rPr>
          <w:rFonts w:eastAsia="Calibri"/>
          <w:i/>
          <w:iCs/>
          <w:sz w:val="24"/>
          <w:szCs w:val="24"/>
          <w:lang w:val="en-US"/>
        </w:rPr>
        <w:t>;</w:t>
      </w:r>
    </w:p>
    <w:p w14:paraId="6BAA2BF1" w14:textId="77777777" w:rsidR="00953B45" w:rsidRPr="00953B45" w:rsidRDefault="00953B45" w:rsidP="00953B45">
      <w:pPr>
        <w:numPr>
          <w:ilvl w:val="0"/>
          <w:numId w:val="8"/>
        </w:numPr>
        <w:spacing w:after="160" w:line="259" w:lineRule="auto"/>
        <w:contextualSpacing/>
        <w:jc w:val="both"/>
        <w:rPr>
          <w:rFonts w:eastAsia="Calibri"/>
          <w:i/>
          <w:iCs/>
          <w:sz w:val="24"/>
          <w:szCs w:val="24"/>
          <w:lang w:val="bg-BG"/>
        </w:rPr>
      </w:pPr>
      <w:r w:rsidRPr="00953B45">
        <w:rPr>
          <w:rFonts w:eastAsia="Calibri"/>
          <w:i/>
          <w:iCs/>
          <w:sz w:val="24"/>
          <w:szCs w:val="24"/>
          <w:lang w:val="ru-RU"/>
        </w:rPr>
        <w:t xml:space="preserve">ТЕКУЩА ЛИКВИДНОСТ: </w:t>
      </w:r>
      <w:proofErr w:type="spellStart"/>
      <w:r w:rsidRPr="00953B45">
        <w:rPr>
          <w:rFonts w:eastAsia="Calibri"/>
          <w:i/>
          <w:iCs/>
          <w:sz w:val="24"/>
          <w:szCs w:val="24"/>
          <w:lang w:val="ru-RU"/>
        </w:rPr>
        <w:t>Текущата</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ликвидност</w:t>
      </w:r>
      <w:proofErr w:type="spellEnd"/>
      <w:r w:rsidRPr="00953B45">
        <w:rPr>
          <w:rFonts w:eastAsia="Calibri"/>
          <w:i/>
          <w:iCs/>
          <w:sz w:val="24"/>
          <w:szCs w:val="24"/>
          <w:lang w:val="ru-RU"/>
        </w:rPr>
        <w:t xml:space="preserve"> се </w:t>
      </w:r>
      <w:proofErr w:type="spellStart"/>
      <w:r w:rsidRPr="00953B45">
        <w:rPr>
          <w:rFonts w:eastAsia="Calibri"/>
          <w:i/>
          <w:iCs/>
          <w:sz w:val="24"/>
          <w:szCs w:val="24"/>
          <w:lang w:val="ru-RU"/>
        </w:rPr>
        <w:t>изчислява</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като</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общата</w:t>
      </w:r>
      <w:proofErr w:type="spellEnd"/>
      <w:r w:rsidRPr="00953B45">
        <w:rPr>
          <w:rFonts w:eastAsia="Calibri"/>
          <w:i/>
          <w:iCs/>
          <w:sz w:val="24"/>
          <w:szCs w:val="24"/>
          <w:lang w:val="ru-RU"/>
        </w:rPr>
        <w:t xml:space="preserve"> сума на </w:t>
      </w:r>
      <w:proofErr w:type="spellStart"/>
      <w:r w:rsidRPr="00953B45">
        <w:rPr>
          <w:rFonts w:eastAsia="Calibri"/>
          <w:i/>
          <w:iCs/>
          <w:sz w:val="24"/>
          <w:szCs w:val="24"/>
          <w:lang w:val="ru-RU"/>
        </w:rPr>
        <w:t>краткотрайните</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активи</w:t>
      </w:r>
      <w:proofErr w:type="spellEnd"/>
      <w:r w:rsidRPr="00953B45">
        <w:rPr>
          <w:rFonts w:eastAsia="Calibri"/>
          <w:i/>
          <w:iCs/>
          <w:sz w:val="24"/>
          <w:szCs w:val="24"/>
          <w:lang w:val="ru-RU"/>
        </w:rPr>
        <w:t xml:space="preserve"> </w:t>
      </w:r>
      <w:proofErr w:type="gramStart"/>
      <w:r w:rsidRPr="00953B45">
        <w:rPr>
          <w:rFonts w:eastAsia="Calibri"/>
          <w:i/>
          <w:iCs/>
          <w:sz w:val="24"/>
          <w:szCs w:val="24"/>
          <w:lang w:val="ru-RU"/>
        </w:rPr>
        <w:t>в баланса</w:t>
      </w:r>
      <w:proofErr w:type="gramEnd"/>
      <w:r w:rsidRPr="00953B45">
        <w:rPr>
          <w:rFonts w:eastAsia="Calibri"/>
          <w:i/>
          <w:iCs/>
          <w:sz w:val="24"/>
          <w:szCs w:val="24"/>
          <w:lang w:val="ru-RU"/>
        </w:rPr>
        <w:t xml:space="preserve"> се раздели на </w:t>
      </w:r>
      <w:proofErr w:type="spellStart"/>
      <w:r w:rsidRPr="00953B45">
        <w:rPr>
          <w:rFonts w:eastAsia="Calibri"/>
          <w:i/>
          <w:iCs/>
          <w:sz w:val="24"/>
          <w:szCs w:val="24"/>
          <w:lang w:val="ru-RU"/>
        </w:rPr>
        <w:t>общата</w:t>
      </w:r>
      <w:proofErr w:type="spellEnd"/>
      <w:r w:rsidRPr="00953B45">
        <w:rPr>
          <w:rFonts w:eastAsia="Calibri"/>
          <w:i/>
          <w:iCs/>
          <w:sz w:val="24"/>
          <w:szCs w:val="24"/>
          <w:lang w:val="ru-RU"/>
        </w:rPr>
        <w:t xml:space="preserve"> сума на </w:t>
      </w:r>
      <w:proofErr w:type="spellStart"/>
      <w:r w:rsidRPr="00953B45">
        <w:rPr>
          <w:rFonts w:eastAsia="Calibri"/>
          <w:i/>
          <w:iCs/>
          <w:sz w:val="24"/>
          <w:szCs w:val="24"/>
          <w:lang w:val="ru-RU"/>
        </w:rPr>
        <w:t>краткотрайните</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пасиви</w:t>
      </w:r>
      <w:proofErr w:type="spellEnd"/>
      <w:r w:rsidRPr="00953B45">
        <w:rPr>
          <w:rFonts w:eastAsia="Calibri"/>
          <w:i/>
          <w:iCs/>
          <w:sz w:val="24"/>
          <w:szCs w:val="24"/>
          <w:lang w:val="ru-RU"/>
        </w:rPr>
        <w:t xml:space="preserve">. ЕМИТЕНТЪТ ПОЕМА ЗАДЪЛЖЕНИЕ ПРЕЗ ПЕРИОДА ДО ИЗПЛАЩАНЕТО НА ОБЛИГАЦИОННИЯ ЗАЕМ ДА ПОДДЪРЖА СЪОТНОШЕНИЕ НА ТЕКУЩАТА ЛИКВИДНОСТ НЕ ПО-НИСКО ОТ 1.00. </w:t>
      </w:r>
    </w:p>
    <w:p w14:paraId="7A64BDE0" w14:textId="77777777" w:rsidR="00953B45" w:rsidRPr="00953B45" w:rsidRDefault="00953B45" w:rsidP="00953B45">
      <w:pPr>
        <w:spacing w:after="160" w:line="259" w:lineRule="auto"/>
        <w:ind w:left="360"/>
        <w:jc w:val="both"/>
        <w:rPr>
          <w:rFonts w:eastAsia="Calibri"/>
          <w:i/>
          <w:iCs/>
          <w:sz w:val="24"/>
          <w:szCs w:val="24"/>
          <w:lang w:val="bg-BG"/>
        </w:rPr>
      </w:pPr>
      <w:bookmarkStart w:id="5" w:name="_Hlk189132590"/>
      <w:proofErr w:type="spellStart"/>
      <w:r w:rsidRPr="00953B45">
        <w:rPr>
          <w:rFonts w:eastAsia="Calibri"/>
          <w:i/>
          <w:iCs/>
          <w:sz w:val="24"/>
          <w:szCs w:val="24"/>
          <w:lang w:val="ru-RU"/>
        </w:rPr>
        <w:t>Ако</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наруши</w:t>
      </w:r>
      <w:proofErr w:type="spellEnd"/>
      <w:r w:rsidRPr="00953B45">
        <w:rPr>
          <w:rFonts w:eastAsia="Calibri"/>
          <w:i/>
          <w:iCs/>
          <w:sz w:val="24"/>
          <w:szCs w:val="24"/>
          <w:lang w:val="ru-RU"/>
        </w:rPr>
        <w:t xml:space="preserve"> 1 или </w:t>
      </w:r>
      <w:proofErr w:type="spellStart"/>
      <w:r w:rsidRPr="00953B45">
        <w:rPr>
          <w:rFonts w:eastAsia="Calibri"/>
          <w:i/>
          <w:iCs/>
          <w:sz w:val="24"/>
          <w:szCs w:val="24"/>
          <w:lang w:val="ru-RU"/>
        </w:rPr>
        <w:t>повече</w:t>
      </w:r>
      <w:proofErr w:type="spellEnd"/>
      <w:r w:rsidRPr="00953B45">
        <w:rPr>
          <w:rFonts w:eastAsia="Calibri"/>
          <w:i/>
          <w:iCs/>
          <w:sz w:val="24"/>
          <w:szCs w:val="24"/>
          <w:lang w:val="ru-RU"/>
        </w:rPr>
        <w:t xml:space="preserve"> от </w:t>
      </w:r>
      <w:proofErr w:type="spellStart"/>
      <w:r w:rsidRPr="00953B45">
        <w:rPr>
          <w:rFonts w:eastAsia="Calibri"/>
          <w:i/>
          <w:iCs/>
          <w:sz w:val="24"/>
          <w:szCs w:val="24"/>
          <w:lang w:val="ru-RU"/>
        </w:rPr>
        <w:t>определените</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финансови</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съотношения</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дружеството</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ще</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предприеме</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незабавни</w:t>
      </w:r>
      <w:proofErr w:type="spellEnd"/>
      <w:r w:rsidRPr="00953B45">
        <w:rPr>
          <w:rFonts w:eastAsia="Calibri"/>
          <w:i/>
          <w:iCs/>
          <w:sz w:val="24"/>
          <w:szCs w:val="24"/>
          <w:lang w:val="ru-RU"/>
        </w:rPr>
        <w:t xml:space="preserve"> действия в срок до 6 </w:t>
      </w:r>
      <w:proofErr w:type="spellStart"/>
      <w:r w:rsidRPr="00953B45">
        <w:rPr>
          <w:rFonts w:eastAsia="Calibri"/>
          <w:i/>
          <w:iCs/>
          <w:sz w:val="24"/>
          <w:szCs w:val="24"/>
          <w:lang w:val="ru-RU"/>
        </w:rPr>
        <w:t>месеца</w:t>
      </w:r>
      <w:proofErr w:type="spellEnd"/>
      <w:r w:rsidRPr="00953B45">
        <w:rPr>
          <w:rFonts w:eastAsia="Calibri"/>
          <w:i/>
          <w:iCs/>
          <w:sz w:val="24"/>
          <w:szCs w:val="24"/>
          <w:lang w:val="ru-RU"/>
        </w:rPr>
        <w:t xml:space="preserve"> от </w:t>
      </w:r>
      <w:proofErr w:type="spellStart"/>
      <w:r w:rsidRPr="00953B45">
        <w:rPr>
          <w:rFonts w:eastAsia="Calibri"/>
          <w:i/>
          <w:iCs/>
          <w:sz w:val="24"/>
          <w:szCs w:val="24"/>
          <w:lang w:val="ru-RU"/>
        </w:rPr>
        <w:t>настъпването</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съответното</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обстоятелство</w:t>
      </w:r>
      <w:proofErr w:type="spellEnd"/>
      <w:r w:rsidRPr="00953B45">
        <w:rPr>
          <w:rFonts w:eastAsia="Calibri"/>
          <w:i/>
          <w:iCs/>
          <w:sz w:val="24"/>
          <w:szCs w:val="24"/>
          <w:lang w:val="ru-RU"/>
        </w:rPr>
        <w:t xml:space="preserve"> да </w:t>
      </w:r>
      <w:proofErr w:type="spellStart"/>
      <w:r w:rsidRPr="00953B45">
        <w:rPr>
          <w:rFonts w:eastAsia="Calibri"/>
          <w:i/>
          <w:iCs/>
          <w:sz w:val="24"/>
          <w:szCs w:val="24"/>
          <w:lang w:val="ru-RU"/>
        </w:rPr>
        <w:t>приведе</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показателите</w:t>
      </w:r>
      <w:proofErr w:type="spellEnd"/>
      <w:r w:rsidRPr="00953B45">
        <w:rPr>
          <w:rFonts w:eastAsia="Calibri"/>
          <w:i/>
          <w:iCs/>
          <w:sz w:val="24"/>
          <w:szCs w:val="24"/>
          <w:lang w:val="ru-RU"/>
        </w:rPr>
        <w:t>/</w:t>
      </w:r>
      <w:proofErr w:type="spellStart"/>
      <w:r w:rsidRPr="00953B45">
        <w:rPr>
          <w:rFonts w:eastAsia="Calibri"/>
          <w:i/>
          <w:iCs/>
          <w:sz w:val="24"/>
          <w:szCs w:val="24"/>
          <w:lang w:val="ru-RU"/>
        </w:rPr>
        <w:t>съотношенията</w:t>
      </w:r>
      <w:proofErr w:type="spellEnd"/>
      <w:r w:rsidRPr="00953B45">
        <w:rPr>
          <w:rFonts w:eastAsia="Calibri"/>
          <w:i/>
          <w:iCs/>
          <w:sz w:val="24"/>
          <w:szCs w:val="24"/>
          <w:lang w:val="ru-RU"/>
        </w:rPr>
        <w:t xml:space="preserve"> в </w:t>
      </w:r>
      <w:proofErr w:type="spellStart"/>
      <w:r w:rsidRPr="00953B45">
        <w:rPr>
          <w:rFonts w:eastAsia="Calibri"/>
          <w:i/>
          <w:iCs/>
          <w:sz w:val="24"/>
          <w:szCs w:val="24"/>
          <w:lang w:val="ru-RU"/>
        </w:rPr>
        <w:t>съответствие</w:t>
      </w:r>
      <w:proofErr w:type="spellEnd"/>
      <w:r w:rsidRPr="00953B45">
        <w:rPr>
          <w:rFonts w:eastAsia="Calibri"/>
          <w:i/>
          <w:iCs/>
          <w:sz w:val="24"/>
          <w:szCs w:val="24"/>
          <w:lang w:val="ru-RU"/>
        </w:rPr>
        <w:t xml:space="preserve"> с </w:t>
      </w:r>
      <w:proofErr w:type="spellStart"/>
      <w:r w:rsidRPr="00953B45">
        <w:rPr>
          <w:rFonts w:eastAsia="Calibri"/>
          <w:i/>
          <w:iCs/>
          <w:sz w:val="24"/>
          <w:szCs w:val="24"/>
          <w:lang w:val="ru-RU"/>
        </w:rPr>
        <w:t>изискванията</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по-горе</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Ако</w:t>
      </w:r>
      <w:proofErr w:type="spellEnd"/>
      <w:r w:rsidRPr="00953B45">
        <w:rPr>
          <w:rFonts w:eastAsia="Calibri"/>
          <w:i/>
          <w:iCs/>
          <w:sz w:val="24"/>
          <w:szCs w:val="24"/>
          <w:lang w:val="ru-RU"/>
        </w:rPr>
        <w:t xml:space="preserve"> в </w:t>
      </w:r>
      <w:proofErr w:type="spellStart"/>
      <w:r w:rsidRPr="00953B45">
        <w:rPr>
          <w:rFonts w:eastAsia="Calibri"/>
          <w:i/>
          <w:iCs/>
          <w:sz w:val="24"/>
          <w:szCs w:val="24"/>
          <w:lang w:val="ru-RU"/>
        </w:rPr>
        <w:t>този</w:t>
      </w:r>
      <w:proofErr w:type="spellEnd"/>
      <w:r w:rsidRPr="00953B45">
        <w:rPr>
          <w:rFonts w:eastAsia="Calibri"/>
          <w:i/>
          <w:iCs/>
          <w:sz w:val="24"/>
          <w:szCs w:val="24"/>
          <w:lang w:val="ru-RU"/>
        </w:rPr>
        <w:t xml:space="preserve"> срок не се </w:t>
      </w:r>
      <w:proofErr w:type="spellStart"/>
      <w:r w:rsidRPr="00953B45">
        <w:rPr>
          <w:rFonts w:eastAsia="Calibri"/>
          <w:i/>
          <w:iCs/>
          <w:sz w:val="24"/>
          <w:szCs w:val="24"/>
          <w:lang w:val="ru-RU"/>
        </w:rPr>
        <w:t>постигнат</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заложените</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параметри</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Емитентът</w:t>
      </w:r>
      <w:proofErr w:type="spellEnd"/>
      <w:r w:rsidRPr="00953B45">
        <w:rPr>
          <w:rFonts w:eastAsia="Calibri"/>
          <w:i/>
          <w:iCs/>
          <w:sz w:val="24"/>
          <w:szCs w:val="24"/>
          <w:lang w:val="ru-RU"/>
        </w:rPr>
        <w:t xml:space="preserve"> е </w:t>
      </w:r>
      <w:proofErr w:type="spellStart"/>
      <w:r w:rsidRPr="00953B45">
        <w:rPr>
          <w:rFonts w:eastAsia="Calibri"/>
          <w:i/>
          <w:iCs/>
          <w:sz w:val="24"/>
          <w:szCs w:val="24"/>
          <w:lang w:val="ru-RU"/>
        </w:rPr>
        <w:t>длъжен</w:t>
      </w:r>
      <w:proofErr w:type="spellEnd"/>
      <w:r w:rsidRPr="00953B45">
        <w:rPr>
          <w:rFonts w:eastAsia="Calibri"/>
          <w:i/>
          <w:iCs/>
          <w:sz w:val="24"/>
          <w:szCs w:val="24"/>
          <w:lang w:val="ru-RU"/>
        </w:rPr>
        <w:t xml:space="preserve"> в 14 </w:t>
      </w:r>
      <w:proofErr w:type="spellStart"/>
      <w:r w:rsidRPr="00953B45">
        <w:rPr>
          <w:rFonts w:eastAsia="Calibri"/>
          <w:i/>
          <w:iCs/>
          <w:sz w:val="24"/>
          <w:szCs w:val="24"/>
          <w:lang w:val="ru-RU"/>
        </w:rPr>
        <w:t>дневен</w:t>
      </w:r>
      <w:proofErr w:type="spellEnd"/>
      <w:r w:rsidRPr="00953B45">
        <w:rPr>
          <w:rFonts w:eastAsia="Calibri"/>
          <w:i/>
          <w:iCs/>
          <w:sz w:val="24"/>
          <w:szCs w:val="24"/>
          <w:lang w:val="ru-RU"/>
        </w:rPr>
        <w:t xml:space="preserve"> срок да предложи на </w:t>
      </w:r>
      <w:proofErr w:type="spellStart"/>
      <w:r w:rsidRPr="00953B45">
        <w:rPr>
          <w:rFonts w:eastAsia="Calibri"/>
          <w:i/>
          <w:iCs/>
          <w:sz w:val="24"/>
          <w:szCs w:val="24"/>
          <w:lang w:val="ru-RU"/>
        </w:rPr>
        <w:t>общото</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събрание</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облигационерите</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програма</w:t>
      </w:r>
      <w:proofErr w:type="spellEnd"/>
      <w:r w:rsidRPr="00953B45">
        <w:rPr>
          <w:rFonts w:eastAsia="Calibri"/>
          <w:i/>
          <w:iCs/>
          <w:sz w:val="24"/>
          <w:szCs w:val="24"/>
          <w:lang w:val="ru-RU"/>
        </w:rPr>
        <w:t xml:space="preserve"> за </w:t>
      </w:r>
      <w:proofErr w:type="spellStart"/>
      <w:r w:rsidRPr="00953B45">
        <w:rPr>
          <w:rFonts w:eastAsia="Calibri"/>
          <w:i/>
          <w:iCs/>
          <w:sz w:val="24"/>
          <w:szCs w:val="24"/>
          <w:lang w:val="ru-RU"/>
        </w:rPr>
        <w:t>привеждане</w:t>
      </w:r>
      <w:proofErr w:type="spellEnd"/>
      <w:r w:rsidRPr="00953B45">
        <w:rPr>
          <w:rFonts w:eastAsia="Calibri"/>
          <w:i/>
          <w:iCs/>
          <w:sz w:val="24"/>
          <w:szCs w:val="24"/>
          <w:lang w:val="ru-RU"/>
        </w:rPr>
        <w:t xml:space="preserve"> в </w:t>
      </w:r>
      <w:proofErr w:type="spellStart"/>
      <w:r w:rsidRPr="00953B45">
        <w:rPr>
          <w:rFonts w:eastAsia="Calibri"/>
          <w:i/>
          <w:iCs/>
          <w:sz w:val="24"/>
          <w:szCs w:val="24"/>
          <w:lang w:val="ru-RU"/>
        </w:rPr>
        <w:t>съответствие</w:t>
      </w:r>
      <w:proofErr w:type="spellEnd"/>
      <w:r w:rsidRPr="00953B45">
        <w:rPr>
          <w:rFonts w:eastAsia="Calibri"/>
          <w:i/>
          <w:iCs/>
          <w:sz w:val="24"/>
          <w:szCs w:val="24"/>
          <w:lang w:val="ru-RU"/>
        </w:rPr>
        <w:t xml:space="preserve"> с </w:t>
      </w:r>
      <w:proofErr w:type="spellStart"/>
      <w:r w:rsidRPr="00953B45">
        <w:rPr>
          <w:rFonts w:eastAsia="Calibri"/>
          <w:i/>
          <w:iCs/>
          <w:sz w:val="24"/>
          <w:szCs w:val="24"/>
          <w:lang w:val="ru-RU"/>
        </w:rPr>
        <w:t>изискванията</w:t>
      </w:r>
      <w:proofErr w:type="spellEnd"/>
      <w:r w:rsidRPr="00953B45">
        <w:rPr>
          <w:rFonts w:eastAsia="Calibri"/>
          <w:i/>
          <w:iCs/>
          <w:sz w:val="24"/>
          <w:szCs w:val="24"/>
          <w:lang w:val="ru-RU"/>
        </w:rPr>
        <w:t xml:space="preserve">. В случай, че </w:t>
      </w:r>
      <w:proofErr w:type="spellStart"/>
      <w:r w:rsidRPr="00953B45">
        <w:rPr>
          <w:rFonts w:eastAsia="Calibri"/>
          <w:i/>
          <w:iCs/>
          <w:sz w:val="24"/>
          <w:szCs w:val="24"/>
          <w:lang w:val="ru-RU"/>
        </w:rPr>
        <w:t>общото</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събрание</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облигационерите</w:t>
      </w:r>
      <w:proofErr w:type="spellEnd"/>
      <w:r w:rsidRPr="00953B45">
        <w:rPr>
          <w:rFonts w:eastAsia="Calibri"/>
          <w:i/>
          <w:iCs/>
          <w:sz w:val="24"/>
          <w:szCs w:val="24"/>
          <w:lang w:val="ru-RU"/>
        </w:rPr>
        <w:t xml:space="preserve"> не одобри </w:t>
      </w:r>
      <w:proofErr w:type="spellStart"/>
      <w:r w:rsidRPr="00953B45">
        <w:rPr>
          <w:rFonts w:eastAsia="Calibri"/>
          <w:i/>
          <w:iCs/>
          <w:sz w:val="24"/>
          <w:szCs w:val="24"/>
          <w:lang w:val="ru-RU"/>
        </w:rPr>
        <w:t>предложената</w:t>
      </w:r>
      <w:proofErr w:type="spellEnd"/>
      <w:r w:rsidRPr="00953B45">
        <w:rPr>
          <w:rFonts w:eastAsia="Calibri"/>
          <w:i/>
          <w:iCs/>
          <w:sz w:val="24"/>
          <w:szCs w:val="24"/>
          <w:lang w:val="ru-RU"/>
        </w:rPr>
        <w:t xml:space="preserve"> от </w:t>
      </w:r>
      <w:proofErr w:type="spellStart"/>
      <w:r w:rsidRPr="00953B45">
        <w:rPr>
          <w:rFonts w:eastAsia="Calibri"/>
          <w:i/>
          <w:iCs/>
          <w:sz w:val="24"/>
          <w:szCs w:val="24"/>
          <w:lang w:val="ru-RU"/>
        </w:rPr>
        <w:t>Емитента</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програма</w:t>
      </w:r>
      <w:proofErr w:type="spellEnd"/>
      <w:r w:rsidRPr="00953B45">
        <w:rPr>
          <w:rFonts w:eastAsia="Calibri"/>
          <w:i/>
          <w:iCs/>
          <w:sz w:val="24"/>
          <w:szCs w:val="24"/>
          <w:lang w:val="ru-RU"/>
        </w:rPr>
        <w:t xml:space="preserve">, той е </w:t>
      </w:r>
      <w:proofErr w:type="spellStart"/>
      <w:r w:rsidRPr="00953B45">
        <w:rPr>
          <w:rFonts w:eastAsia="Calibri"/>
          <w:i/>
          <w:iCs/>
          <w:sz w:val="24"/>
          <w:szCs w:val="24"/>
          <w:lang w:val="ru-RU"/>
        </w:rPr>
        <w:t>длъжен</w:t>
      </w:r>
      <w:proofErr w:type="spellEnd"/>
      <w:r w:rsidRPr="00953B45">
        <w:rPr>
          <w:rFonts w:eastAsia="Calibri"/>
          <w:i/>
          <w:iCs/>
          <w:sz w:val="24"/>
          <w:szCs w:val="24"/>
          <w:lang w:val="ru-RU"/>
        </w:rPr>
        <w:t xml:space="preserve"> да </w:t>
      </w:r>
      <w:r w:rsidRPr="00953B45">
        <w:rPr>
          <w:rFonts w:eastAsia="Calibri"/>
          <w:i/>
          <w:iCs/>
          <w:sz w:val="24"/>
          <w:szCs w:val="24"/>
          <w:lang w:val="ru-RU"/>
        </w:rPr>
        <w:lastRenderedPageBreak/>
        <w:t xml:space="preserve">предложи за </w:t>
      </w:r>
      <w:proofErr w:type="spellStart"/>
      <w:r w:rsidRPr="00953B45">
        <w:rPr>
          <w:rFonts w:eastAsia="Calibri"/>
          <w:i/>
          <w:iCs/>
          <w:sz w:val="24"/>
          <w:szCs w:val="24"/>
          <w:lang w:val="ru-RU"/>
        </w:rPr>
        <w:t>приемане</w:t>
      </w:r>
      <w:proofErr w:type="spellEnd"/>
      <w:r w:rsidRPr="00953B45">
        <w:rPr>
          <w:rFonts w:eastAsia="Calibri"/>
          <w:i/>
          <w:iCs/>
          <w:sz w:val="24"/>
          <w:szCs w:val="24"/>
          <w:lang w:val="ru-RU"/>
        </w:rPr>
        <w:t xml:space="preserve"> нова </w:t>
      </w:r>
      <w:proofErr w:type="spellStart"/>
      <w:r w:rsidRPr="00953B45">
        <w:rPr>
          <w:rFonts w:eastAsia="Calibri"/>
          <w:i/>
          <w:iCs/>
          <w:sz w:val="24"/>
          <w:szCs w:val="24"/>
          <w:lang w:val="ru-RU"/>
        </w:rPr>
        <w:t>програма</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изготвена</w:t>
      </w:r>
      <w:proofErr w:type="spellEnd"/>
      <w:r w:rsidRPr="00953B45">
        <w:rPr>
          <w:rFonts w:eastAsia="Calibri"/>
          <w:i/>
          <w:iCs/>
          <w:sz w:val="24"/>
          <w:szCs w:val="24"/>
          <w:lang w:val="ru-RU"/>
        </w:rPr>
        <w:t xml:space="preserve"> с </w:t>
      </w:r>
      <w:proofErr w:type="spellStart"/>
      <w:r w:rsidRPr="00953B45">
        <w:rPr>
          <w:rFonts w:eastAsia="Calibri"/>
          <w:i/>
          <w:iCs/>
          <w:sz w:val="24"/>
          <w:szCs w:val="24"/>
          <w:lang w:val="ru-RU"/>
        </w:rPr>
        <w:t>участието</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Довереника</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облигационерите</w:t>
      </w:r>
      <w:proofErr w:type="spellEnd"/>
      <w:r w:rsidRPr="00953B45">
        <w:rPr>
          <w:rFonts w:eastAsia="Calibri"/>
          <w:i/>
          <w:iCs/>
          <w:sz w:val="24"/>
          <w:szCs w:val="24"/>
          <w:lang w:val="ru-RU"/>
        </w:rPr>
        <w:t xml:space="preserve"> и в </w:t>
      </w:r>
      <w:proofErr w:type="spellStart"/>
      <w:r w:rsidRPr="00953B45">
        <w:rPr>
          <w:rFonts w:eastAsia="Calibri"/>
          <w:i/>
          <w:iCs/>
          <w:sz w:val="24"/>
          <w:szCs w:val="24"/>
          <w:lang w:val="ru-RU"/>
        </w:rPr>
        <w:t>съответствие</w:t>
      </w:r>
      <w:proofErr w:type="spellEnd"/>
      <w:r w:rsidRPr="00953B45">
        <w:rPr>
          <w:rFonts w:eastAsia="Calibri"/>
          <w:i/>
          <w:iCs/>
          <w:sz w:val="24"/>
          <w:szCs w:val="24"/>
          <w:lang w:val="ru-RU"/>
        </w:rPr>
        <w:t xml:space="preserve"> с </w:t>
      </w:r>
      <w:proofErr w:type="spellStart"/>
      <w:r w:rsidRPr="00953B45">
        <w:rPr>
          <w:rFonts w:eastAsia="Calibri"/>
          <w:i/>
          <w:iCs/>
          <w:sz w:val="24"/>
          <w:szCs w:val="24"/>
          <w:lang w:val="ru-RU"/>
        </w:rPr>
        <w:t>направените</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забележки</w:t>
      </w:r>
      <w:proofErr w:type="spellEnd"/>
      <w:r w:rsidRPr="00953B45">
        <w:rPr>
          <w:rFonts w:eastAsia="Calibri"/>
          <w:i/>
          <w:iCs/>
          <w:sz w:val="24"/>
          <w:szCs w:val="24"/>
          <w:lang w:val="ru-RU"/>
        </w:rPr>
        <w:t>/</w:t>
      </w:r>
      <w:proofErr w:type="spellStart"/>
      <w:r w:rsidRPr="00953B45">
        <w:rPr>
          <w:rFonts w:eastAsia="Calibri"/>
          <w:i/>
          <w:iCs/>
          <w:sz w:val="24"/>
          <w:szCs w:val="24"/>
          <w:lang w:val="ru-RU"/>
        </w:rPr>
        <w:t>препоръки</w:t>
      </w:r>
      <w:proofErr w:type="spellEnd"/>
      <w:r w:rsidRPr="00953B45">
        <w:rPr>
          <w:rFonts w:eastAsia="Calibri"/>
          <w:i/>
          <w:iCs/>
          <w:sz w:val="24"/>
          <w:szCs w:val="24"/>
          <w:lang w:val="ru-RU"/>
        </w:rPr>
        <w:t xml:space="preserve"> от </w:t>
      </w:r>
      <w:proofErr w:type="spellStart"/>
      <w:r w:rsidRPr="00953B45">
        <w:rPr>
          <w:rFonts w:eastAsia="Calibri"/>
          <w:i/>
          <w:iCs/>
          <w:sz w:val="24"/>
          <w:szCs w:val="24"/>
          <w:lang w:val="ru-RU"/>
        </w:rPr>
        <w:t>облигационерите</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общото</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събрание</w:t>
      </w:r>
      <w:proofErr w:type="spellEnd"/>
      <w:r w:rsidRPr="00953B45">
        <w:rPr>
          <w:rFonts w:eastAsia="Calibri"/>
          <w:i/>
          <w:iCs/>
          <w:sz w:val="24"/>
          <w:szCs w:val="24"/>
          <w:lang w:val="ru-RU"/>
        </w:rPr>
        <w:t xml:space="preserve">, на </w:t>
      </w:r>
      <w:proofErr w:type="spellStart"/>
      <w:r w:rsidRPr="00953B45">
        <w:rPr>
          <w:rFonts w:eastAsia="Calibri"/>
          <w:i/>
          <w:iCs/>
          <w:sz w:val="24"/>
          <w:szCs w:val="24"/>
          <w:lang w:val="ru-RU"/>
        </w:rPr>
        <w:t>което</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предложената</w:t>
      </w:r>
      <w:proofErr w:type="spellEnd"/>
      <w:r w:rsidRPr="00953B45">
        <w:rPr>
          <w:rFonts w:eastAsia="Calibri"/>
          <w:i/>
          <w:iCs/>
          <w:sz w:val="24"/>
          <w:szCs w:val="24"/>
          <w:lang w:val="ru-RU"/>
        </w:rPr>
        <w:t xml:space="preserve"> </w:t>
      </w:r>
      <w:proofErr w:type="spellStart"/>
      <w:r w:rsidRPr="00953B45">
        <w:rPr>
          <w:rFonts w:eastAsia="Calibri"/>
          <w:i/>
          <w:iCs/>
          <w:sz w:val="24"/>
          <w:szCs w:val="24"/>
          <w:lang w:val="ru-RU"/>
        </w:rPr>
        <w:t>програма</w:t>
      </w:r>
      <w:proofErr w:type="spellEnd"/>
      <w:r w:rsidRPr="00953B45">
        <w:rPr>
          <w:rFonts w:eastAsia="Calibri"/>
          <w:i/>
          <w:iCs/>
          <w:sz w:val="24"/>
          <w:szCs w:val="24"/>
          <w:lang w:val="ru-RU"/>
        </w:rPr>
        <w:t xml:space="preserve"> е била </w:t>
      </w:r>
      <w:proofErr w:type="spellStart"/>
      <w:r w:rsidRPr="00953B45">
        <w:rPr>
          <w:rFonts w:eastAsia="Calibri"/>
          <w:i/>
          <w:iCs/>
          <w:sz w:val="24"/>
          <w:szCs w:val="24"/>
          <w:lang w:val="ru-RU"/>
        </w:rPr>
        <w:t>отхвърлена</w:t>
      </w:r>
      <w:proofErr w:type="spellEnd"/>
      <w:r w:rsidRPr="00953B45">
        <w:rPr>
          <w:rFonts w:eastAsia="Calibri"/>
          <w:i/>
          <w:iCs/>
          <w:sz w:val="24"/>
          <w:szCs w:val="24"/>
          <w:lang w:val="ru-RU"/>
        </w:rPr>
        <w:t>.</w:t>
      </w:r>
    </w:p>
    <w:bookmarkEnd w:id="5"/>
    <w:p w14:paraId="05D52800" w14:textId="77777777" w:rsidR="00953B45" w:rsidRPr="00953B45" w:rsidRDefault="00953B45" w:rsidP="00953B45">
      <w:pPr>
        <w:spacing w:after="160" w:line="259" w:lineRule="auto"/>
        <w:jc w:val="both"/>
        <w:rPr>
          <w:rFonts w:eastAsia="Calibri"/>
          <w:b/>
          <w:bCs/>
          <w:sz w:val="24"/>
          <w:szCs w:val="24"/>
          <w:lang w:val="bg-BG"/>
        </w:rPr>
      </w:pPr>
      <w:r w:rsidRPr="00953B45">
        <w:rPr>
          <w:rFonts w:eastAsia="Calibri"/>
          <w:b/>
          <w:bCs/>
          <w:sz w:val="24"/>
          <w:szCs w:val="24"/>
          <w:lang w:val="bg-BG"/>
        </w:rPr>
        <w:t>НА</w:t>
      </w:r>
    </w:p>
    <w:p w14:paraId="5D6C3195" w14:textId="77777777" w:rsidR="00953B45" w:rsidRPr="00953B45" w:rsidRDefault="00953B45" w:rsidP="00953B45">
      <w:pPr>
        <w:spacing w:after="160" w:line="259" w:lineRule="auto"/>
        <w:jc w:val="both"/>
        <w:rPr>
          <w:rFonts w:eastAsia="Calibri"/>
          <w:sz w:val="24"/>
          <w:szCs w:val="24"/>
          <w:lang w:val="bg-BG"/>
        </w:rPr>
      </w:pPr>
      <w:r w:rsidRPr="00953B45">
        <w:rPr>
          <w:rFonts w:eastAsia="Calibri"/>
          <w:sz w:val="24"/>
          <w:szCs w:val="24"/>
          <w:lang w:val="bg-BG"/>
        </w:rPr>
        <w:t>Емитентът се задължава да спазва посочените по-долу финансови показатели до изплащането на емисията Облигации, като коефициентите се преизчисляват след публикуването на съответните периодични финансови отчети на Емитента на тримесечна база:</w:t>
      </w:r>
    </w:p>
    <w:p w14:paraId="1AB71A11" w14:textId="77777777" w:rsidR="00953B45" w:rsidRPr="00953B45" w:rsidRDefault="00953B45" w:rsidP="00953B45">
      <w:pPr>
        <w:numPr>
          <w:ilvl w:val="0"/>
          <w:numId w:val="9"/>
        </w:numPr>
        <w:spacing w:after="160" w:line="259" w:lineRule="auto"/>
        <w:jc w:val="both"/>
        <w:rPr>
          <w:rFonts w:eastAsia="Calibri"/>
          <w:i/>
          <w:iCs/>
          <w:sz w:val="24"/>
          <w:szCs w:val="24"/>
          <w:lang w:val="bg-BG"/>
        </w:rPr>
      </w:pPr>
      <w:r w:rsidRPr="00953B45">
        <w:rPr>
          <w:rFonts w:eastAsia="Calibri"/>
          <w:sz w:val="24"/>
          <w:szCs w:val="24"/>
          <w:lang w:val="bg-BG"/>
        </w:rPr>
        <w:t>Съотношение Пасиви/Активи: Максимална стойност на отношението на пасивите към активите по счетоводен баланс (сумата на текущи + нетекущи пасиви отнесени към общата сума на активите). Емитентът поема задължение през периода до изплащането на облигационния заем да поддържа съотношение Пасиви/Активи не по-високо от 0,98;</w:t>
      </w:r>
    </w:p>
    <w:p w14:paraId="7D6FB818" w14:textId="77777777" w:rsidR="00953B45" w:rsidRPr="00953B45" w:rsidRDefault="00953B45" w:rsidP="00953B45">
      <w:pPr>
        <w:numPr>
          <w:ilvl w:val="0"/>
          <w:numId w:val="9"/>
        </w:numPr>
        <w:spacing w:after="160" w:line="259" w:lineRule="auto"/>
        <w:jc w:val="both"/>
        <w:rPr>
          <w:rFonts w:eastAsia="Calibri"/>
          <w:i/>
          <w:iCs/>
          <w:sz w:val="24"/>
          <w:szCs w:val="24"/>
          <w:lang w:val="bg-BG"/>
        </w:rPr>
      </w:pPr>
      <w:r w:rsidRPr="00953B45">
        <w:rPr>
          <w:rFonts w:eastAsia="Calibri"/>
          <w:sz w:val="24"/>
          <w:szCs w:val="24"/>
          <w:lang w:val="bg-BG"/>
        </w:rPr>
        <w:t>Покритие на разходите за лихви: Минимална стойност на коефициент на покритие на разходите за лихви. Коефициентът се изчислява като печалбата от обичайната дейност, увеличена с разходите за лихви, се разделя на разходите за лихви. Стойността на печалбата и стойността на разходите за лихви по предходното изречение се определят за период, обхващащ последните 12 месеца на база публикувани финансови отчети на Емитента. Емитентът поема задължение през периода до изплащането на облигационния заем да поддържа съотношението  Покритие на разходите за лихви не по-ниско от 1.05;</w:t>
      </w:r>
    </w:p>
    <w:p w14:paraId="41F65A38" w14:textId="77777777" w:rsidR="00953B45" w:rsidRPr="00953B45" w:rsidRDefault="00953B45" w:rsidP="00953B45">
      <w:pPr>
        <w:numPr>
          <w:ilvl w:val="0"/>
          <w:numId w:val="9"/>
        </w:numPr>
        <w:spacing w:after="160" w:line="259" w:lineRule="auto"/>
        <w:jc w:val="both"/>
        <w:rPr>
          <w:rFonts w:eastAsia="Calibri"/>
          <w:i/>
          <w:iCs/>
          <w:sz w:val="24"/>
          <w:szCs w:val="24"/>
          <w:lang w:val="bg-BG"/>
        </w:rPr>
      </w:pPr>
      <w:r w:rsidRPr="00953B45">
        <w:rPr>
          <w:rFonts w:eastAsia="Calibri"/>
          <w:sz w:val="24"/>
          <w:szCs w:val="24"/>
          <w:lang w:val="bg-BG"/>
        </w:rPr>
        <w:t>Текуща ликвидност: Текущата ликвидност се изчислява като общата сума на краткотрайни активи в баланса се раздели на общата сума на краткотрайните пасиви. Емитентът поема задължение през периода до изплащането на облигационния заем да поддържа съотношение на текущата ликвидност не по-ниско от 1.00</w:t>
      </w:r>
      <w:r w:rsidRPr="00953B45">
        <w:rPr>
          <w:rFonts w:eastAsia="Calibri"/>
          <w:sz w:val="24"/>
          <w:szCs w:val="24"/>
          <w:lang w:val="en-US"/>
        </w:rPr>
        <w:t>.</w:t>
      </w:r>
    </w:p>
    <w:p w14:paraId="22EFE698" w14:textId="77777777" w:rsidR="00953B45" w:rsidRPr="00953B45" w:rsidRDefault="00953B45" w:rsidP="00953B45">
      <w:pPr>
        <w:spacing w:after="160" w:line="259" w:lineRule="auto"/>
        <w:jc w:val="both"/>
        <w:rPr>
          <w:rFonts w:eastAsia="Calibri"/>
          <w:sz w:val="24"/>
          <w:szCs w:val="24"/>
          <w:lang w:val="bg-BG"/>
        </w:rPr>
      </w:pPr>
      <w:r w:rsidRPr="00953B45">
        <w:rPr>
          <w:rFonts w:eastAsia="Calibri"/>
          <w:sz w:val="24"/>
          <w:szCs w:val="24"/>
          <w:lang w:val="bg-BG"/>
        </w:rPr>
        <w:t>Ако наруши 2 или повече от определените финансови съотношения, дружеството ще предприеме незабавни действия в срок до 6 месеца от настъпването на съответното обстоятелство да приведе показателите/съотношенията в съответствие с изискванията по-горе. Ако в този срок не се постигнат заложените параметри Емитентът е длъжен в 14 дневен срок да предложи на общото събрание на облигационерите програма за привеждане в съответствие с изискванията. В случай, че общото събрание на облигационерите не одобри предложената от Емитента програма, той е длъжен да предложи за приемане нова програма, изготвена с участието на Довереника на облигационерите и в съответствие с направените забележки/препоръки от облигационерите на общото събрание, на което предложената програма е била отхвърлена.</w:t>
      </w:r>
    </w:p>
    <w:p w14:paraId="05B3D3E5" w14:textId="7D168A90" w:rsidR="001A76DC" w:rsidRDefault="001A76DC" w:rsidP="00953B45">
      <w:pPr>
        <w:pStyle w:val="ListParagraph"/>
        <w:spacing w:after="160"/>
        <w:ind w:left="0" w:firstLine="284"/>
        <w:jc w:val="both"/>
        <w:rPr>
          <w:rFonts w:asciiTheme="majorBidi" w:eastAsiaTheme="minorHAnsi" w:hAnsiTheme="majorBidi" w:cstheme="majorBidi"/>
          <w:sz w:val="24"/>
          <w:szCs w:val="24"/>
          <w:lang w:val="bg-BG"/>
        </w:rPr>
      </w:pPr>
    </w:p>
    <w:p w14:paraId="5F7625FD" w14:textId="77777777" w:rsidR="001A76DC" w:rsidRPr="00160242" w:rsidRDefault="001A76DC" w:rsidP="001A76DC">
      <w:pPr>
        <w:rPr>
          <w:b/>
          <w:sz w:val="22"/>
          <w:szCs w:val="22"/>
          <w:lang w:val="bg-BG"/>
        </w:rPr>
      </w:pPr>
      <w:r w:rsidRPr="00160242">
        <w:rPr>
          <w:b/>
          <w:sz w:val="22"/>
          <w:szCs w:val="22"/>
          <w:lang w:val="bg-BG"/>
        </w:rPr>
        <w:t xml:space="preserve">По точка първа от дневния ред пълномощникът да гласува: </w:t>
      </w:r>
    </w:p>
    <w:tbl>
      <w:tblPr>
        <w:tblpPr w:leftFromText="141" w:rightFromText="141" w:vertAnchor="text" w:horzAnchor="margin" w:tblpX="675"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2797"/>
      </w:tblGrid>
      <w:tr w:rsidR="001A76DC" w:rsidRPr="00160242" w14:paraId="35D5BE8B" w14:textId="77777777" w:rsidTr="00C94D06">
        <w:trPr>
          <w:trHeight w:val="273"/>
        </w:trPr>
        <w:tc>
          <w:tcPr>
            <w:tcW w:w="407" w:type="dxa"/>
            <w:tcBorders>
              <w:right w:val="single" w:sz="4" w:space="0" w:color="auto"/>
            </w:tcBorders>
            <w:shd w:val="clear" w:color="auto" w:fill="auto"/>
          </w:tcPr>
          <w:p w14:paraId="529C48AE" w14:textId="77777777" w:rsidR="001A76DC" w:rsidRPr="00D857D7" w:rsidRDefault="001A76DC" w:rsidP="00C94D06">
            <w:pPr>
              <w:jc w:val="both"/>
              <w:rPr>
                <w:b/>
                <w:sz w:val="22"/>
                <w:szCs w:val="22"/>
                <w:lang w:val="bg-BG" w:eastAsia="bg-BG"/>
              </w:rPr>
            </w:pPr>
          </w:p>
        </w:tc>
        <w:tc>
          <w:tcPr>
            <w:tcW w:w="2797" w:type="dxa"/>
            <w:tcBorders>
              <w:top w:val="nil"/>
              <w:left w:val="single" w:sz="4" w:space="0" w:color="auto"/>
              <w:bottom w:val="nil"/>
              <w:right w:val="nil"/>
            </w:tcBorders>
            <w:shd w:val="clear" w:color="auto" w:fill="auto"/>
          </w:tcPr>
          <w:p w14:paraId="509D1905" w14:textId="77777777" w:rsidR="001A76DC" w:rsidRPr="00D857D7" w:rsidRDefault="001A76DC" w:rsidP="00C94D06">
            <w:pPr>
              <w:jc w:val="both"/>
              <w:rPr>
                <w:b/>
                <w:sz w:val="22"/>
                <w:szCs w:val="22"/>
                <w:lang w:val="bg-BG" w:eastAsia="bg-BG"/>
              </w:rPr>
            </w:pPr>
            <w:r w:rsidRPr="00D857D7">
              <w:rPr>
                <w:b/>
                <w:sz w:val="22"/>
                <w:szCs w:val="22"/>
                <w:lang w:val="bg-BG" w:eastAsia="bg-BG"/>
              </w:rPr>
              <w:t>За</w:t>
            </w:r>
          </w:p>
        </w:tc>
      </w:tr>
      <w:tr w:rsidR="001A76DC" w:rsidRPr="00160242" w14:paraId="63774FDE" w14:textId="77777777" w:rsidTr="00C94D06">
        <w:trPr>
          <w:trHeight w:val="273"/>
        </w:trPr>
        <w:tc>
          <w:tcPr>
            <w:tcW w:w="407" w:type="dxa"/>
            <w:tcBorders>
              <w:right w:val="single" w:sz="4" w:space="0" w:color="auto"/>
            </w:tcBorders>
            <w:shd w:val="clear" w:color="auto" w:fill="auto"/>
          </w:tcPr>
          <w:p w14:paraId="63FB9949" w14:textId="77777777" w:rsidR="001A76DC" w:rsidRPr="00D857D7" w:rsidRDefault="001A76DC" w:rsidP="00C94D06">
            <w:pPr>
              <w:jc w:val="both"/>
              <w:rPr>
                <w:b/>
                <w:sz w:val="22"/>
                <w:szCs w:val="22"/>
                <w:lang w:val="bg-BG" w:eastAsia="bg-BG"/>
              </w:rPr>
            </w:pPr>
          </w:p>
        </w:tc>
        <w:tc>
          <w:tcPr>
            <w:tcW w:w="2797" w:type="dxa"/>
            <w:tcBorders>
              <w:top w:val="nil"/>
              <w:left w:val="single" w:sz="4" w:space="0" w:color="auto"/>
              <w:bottom w:val="nil"/>
              <w:right w:val="nil"/>
            </w:tcBorders>
            <w:shd w:val="clear" w:color="auto" w:fill="auto"/>
          </w:tcPr>
          <w:p w14:paraId="4634679A" w14:textId="77777777" w:rsidR="001A76DC" w:rsidRPr="00D857D7" w:rsidRDefault="001A76DC" w:rsidP="00C94D06">
            <w:pPr>
              <w:jc w:val="both"/>
              <w:rPr>
                <w:b/>
                <w:sz w:val="22"/>
                <w:szCs w:val="22"/>
                <w:lang w:val="bg-BG" w:eastAsia="bg-BG"/>
              </w:rPr>
            </w:pPr>
            <w:r w:rsidRPr="00D857D7">
              <w:rPr>
                <w:b/>
                <w:sz w:val="22"/>
                <w:szCs w:val="22"/>
                <w:lang w:val="bg-BG" w:eastAsia="bg-BG"/>
              </w:rPr>
              <w:t>Против</w:t>
            </w:r>
          </w:p>
        </w:tc>
      </w:tr>
      <w:tr w:rsidR="001A76DC" w:rsidRPr="00160242" w14:paraId="1610B78D" w14:textId="77777777" w:rsidTr="00C94D06">
        <w:trPr>
          <w:trHeight w:val="273"/>
        </w:trPr>
        <w:tc>
          <w:tcPr>
            <w:tcW w:w="407" w:type="dxa"/>
            <w:tcBorders>
              <w:right w:val="single" w:sz="4" w:space="0" w:color="auto"/>
            </w:tcBorders>
            <w:shd w:val="clear" w:color="auto" w:fill="auto"/>
          </w:tcPr>
          <w:p w14:paraId="733FD814" w14:textId="77777777" w:rsidR="001A76DC" w:rsidRPr="00D857D7" w:rsidRDefault="001A76DC" w:rsidP="00C94D06">
            <w:pPr>
              <w:jc w:val="both"/>
              <w:rPr>
                <w:b/>
                <w:sz w:val="22"/>
                <w:szCs w:val="22"/>
                <w:lang w:val="bg-BG" w:eastAsia="bg-BG"/>
              </w:rPr>
            </w:pPr>
          </w:p>
        </w:tc>
        <w:tc>
          <w:tcPr>
            <w:tcW w:w="2797" w:type="dxa"/>
            <w:tcBorders>
              <w:top w:val="nil"/>
              <w:left w:val="single" w:sz="4" w:space="0" w:color="auto"/>
              <w:bottom w:val="nil"/>
              <w:right w:val="nil"/>
            </w:tcBorders>
            <w:shd w:val="clear" w:color="auto" w:fill="auto"/>
          </w:tcPr>
          <w:p w14:paraId="73516EB3" w14:textId="77777777" w:rsidR="001A76DC" w:rsidRPr="00D857D7" w:rsidRDefault="001A76DC" w:rsidP="00C94D06">
            <w:pPr>
              <w:jc w:val="both"/>
              <w:rPr>
                <w:b/>
                <w:sz w:val="22"/>
                <w:szCs w:val="22"/>
                <w:lang w:val="bg-BG" w:eastAsia="bg-BG"/>
              </w:rPr>
            </w:pPr>
            <w:r w:rsidRPr="00D857D7">
              <w:rPr>
                <w:b/>
                <w:sz w:val="22"/>
                <w:szCs w:val="22"/>
                <w:lang w:val="bg-BG" w:eastAsia="bg-BG"/>
              </w:rPr>
              <w:t>Въздържал се</w:t>
            </w:r>
          </w:p>
        </w:tc>
      </w:tr>
    </w:tbl>
    <w:p w14:paraId="1A5E4CB4" w14:textId="77777777" w:rsidR="001A76DC" w:rsidRPr="00160242" w:rsidRDefault="001A76DC" w:rsidP="001A76DC">
      <w:pPr>
        <w:jc w:val="both"/>
        <w:rPr>
          <w:b/>
          <w:sz w:val="22"/>
          <w:szCs w:val="22"/>
          <w:lang w:val="bg-BG" w:eastAsia="bg-BG"/>
        </w:rPr>
      </w:pPr>
    </w:p>
    <w:p w14:paraId="2EB15CE0" w14:textId="77777777" w:rsidR="001A76DC" w:rsidRPr="00160242" w:rsidRDefault="001A76DC" w:rsidP="001A76DC">
      <w:pPr>
        <w:jc w:val="both"/>
        <w:rPr>
          <w:b/>
          <w:sz w:val="22"/>
          <w:szCs w:val="22"/>
          <w:lang w:val="bg-BG" w:eastAsia="bg-BG"/>
        </w:rPr>
      </w:pPr>
    </w:p>
    <w:p w14:paraId="1FEA2F5F" w14:textId="77777777" w:rsidR="001A76DC" w:rsidRPr="001A76DC" w:rsidRDefault="001A76DC" w:rsidP="001A76DC">
      <w:pPr>
        <w:spacing w:after="160" w:line="259" w:lineRule="auto"/>
        <w:contextualSpacing/>
        <w:jc w:val="both"/>
        <w:rPr>
          <w:rFonts w:asciiTheme="majorBidi" w:eastAsiaTheme="minorHAnsi" w:hAnsiTheme="majorBidi" w:cstheme="majorBidi"/>
          <w:sz w:val="24"/>
          <w:szCs w:val="24"/>
          <w:lang w:val="bg-BG"/>
        </w:rPr>
      </w:pPr>
    </w:p>
    <w:p w14:paraId="7BBD1AB5" w14:textId="77777777" w:rsidR="001A76DC" w:rsidRPr="001A76DC" w:rsidRDefault="001A76DC" w:rsidP="001A76DC">
      <w:pPr>
        <w:spacing w:after="160" w:line="259" w:lineRule="auto"/>
        <w:jc w:val="both"/>
        <w:rPr>
          <w:rFonts w:asciiTheme="majorBidi" w:eastAsiaTheme="minorHAnsi" w:hAnsiTheme="majorBidi" w:cstheme="majorBidi"/>
          <w:sz w:val="24"/>
          <w:szCs w:val="24"/>
          <w:lang w:val="bg-BG"/>
        </w:rPr>
      </w:pPr>
    </w:p>
    <w:p w14:paraId="2D4090E0" w14:textId="71AFB38B" w:rsidR="001A76DC" w:rsidRPr="00231579" w:rsidRDefault="001A76DC" w:rsidP="00231579">
      <w:pPr>
        <w:pStyle w:val="ListParagraph"/>
        <w:numPr>
          <w:ilvl w:val="0"/>
          <w:numId w:val="7"/>
        </w:numPr>
        <w:spacing w:after="160" w:line="259" w:lineRule="auto"/>
        <w:jc w:val="both"/>
        <w:rPr>
          <w:rFonts w:asciiTheme="majorBidi" w:eastAsiaTheme="minorHAnsi" w:hAnsiTheme="majorBidi" w:cstheme="majorBidi"/>
          <w:sz w:val="24"/>
          <w:szCs w:val="24"/>
          <w:lang w:val="bg-BG"/>
        </w:rPr>
      </w:pPr>
      <w:r w:rsidRPr="00231579">
        <w:rPr>
          <w:rFonts w:asciiTheme="majorBidi" w:eastAsiaTheme="minorHAnsi" w:hAnsiTheme="majorBidi" w:cstheme="majorBidi"/>
          <w:sz w:val="24"/>
          <w:szCs w:val="24"/>
          <w:lang w:val="bg-BG"/>
        </w:rPr>
        <w:t>Разни.</w:t>
      </w:r>
    </w:p>
    <w:p w14:paraId="71D94BDD" w14:textId="77777777" w:rsidR="00671C88" w:rsidRPr="00160242" w:rsidRDefault="00671C88" w:rsidP="00F3118B">
      <w:pPr>
        <w:spacing w:before="120" w:line="264" w:lineRule="auto"/>
        <w:ind w:firstLine="720"/>
        <w:jc w:val="both"/>
        <w:rPr>
          <w:sz w:val="22"/>
          <w:szCs w:val="22"/>
          <w:lang w:val="bg-BG"/>
        </w:rPr>
      </w:pPr>
    </w:p>
    <w:p w14:paraId="1B3D525E" w14:textId="65D2E3DC" w:rsidR="00473617" w:rsidRPr="0084750E" w:rsidRDefault="0084750E" w:rsidP="006D108F">
      <w:pPr>
        <w:ind w:firstLine="360"/>
        <w:jc w:val="both"/>
        <w:rPr>
          <w:bCs/>
          <w:sz w:val="22"/>
          <w:szCs w:val="22"/>
          <w:lang w:val="bg-BG" w:eastAsia="bg-BG"/>
        </w:rPr>
      </w:pPr>
      <w:r w:rsidRPr="0084750E">
        <w:rPr>
          <w:bCs/>
          <w:sz w:val="22"/>
          <w:szCs w:val="22"/>
          <w:lang w:val="bg-BG" w:eastAsia="bg-BG"/>
        </w:rPr>
        <w:t xml:space="preserve">При липса на кворум, на основание чл. 214, ал. 5, във връзка с чл. 227, ал. 3 от Търговския закон, Общото събрание на облигационерите ще се проведе на </w:t>
      </w:r>
      <w:r w:rsidR="00953B45">
        <w:rPr>
          <w:bCs/>
          <w:sz w:val="22"/>
          <w:szCs w:val="22"/>
          <w:lang w:val="bg-BG" w:eastAsia="bg-BG"/>
        </w:rPr>
        <w:t>03.04.2025</w:t>
      </w:r>
      <w:r w:rsidRPr="0084750E">
        <w:rPr>
          <w:bCs/>
          <w:sz w:val="22"/>
          <w:szCs w:val="22"/>
          <w:lang w:val="bg-BG" w:eastAsia="bg-BG"/>
        </w:rPr>
        <w:t xml:space="preserve"> г. от 13.30 часа на същото място и при същия дневен ред, независимо от представените на Общото събрание облигации.</w:t>
      </w:r>
    </w:p>
    <w:p w14:paraId="1A8DB173" w14:textId="77777777" w:rsidR="00473617" w:rsidRPr="00160242" w:rsidRDefault="00473617" w:rsidP="00473617">
      <w:pPr>
        <w:jc w:val="both"/>
        <w:rPr>
          <w:b/>
          <w:sz w:val="22"/>
          <w:szCs w:val="22"/>
          <w:lang w:val="bg-BG" w:eastAsia="bg-BG"/>
        </w:rPr>
      </w:pPr>
    </w:p>
    <w:p w14:paraId="30F77096" w14:textId="77777777" w:rsidR="00020A26" w:rsidRPr="00020A26" w:rsidRDefault="00020A26" w:rsidP="007A283C">
      <w:pPr>
        <w:ind w:right="11" w:firstLine="720"/>
        <w:jc w:val="both"/>
        <w:rPr>
          <w:color w:val="000000"/>
          <w:sz w:val="22"/>
          <w:szCs w:val="22"/>
          <w:lang w:val="en-US"/>
        </w:rPr>
      </w:pPr>
      <w:proofErr w:type="spellStart"/>
      <w:r w:rsidRPr="00020A26">
        <w:rPr>
          <w:color w:val="000000"/>
          <w:sz w:val="22"/>
          <w:szCs w:val="22"/>
          <w:lang w:val="en-US"/>
        </w:rPr>
        <w:t>Пълномощникът</w:t>
      </w:r>
      <w:proofErr w:type="spellEnd"/>
      <w:r w:rsidRPr="00020A26">
        <w:rPr>
          <w:color w:val="000000"/>
          <w:sz w:val="22"/>
          <w:szCs w:val="22"/>
          <w:lang w:val="en-US"/>
        </w:rPr>
        <w:t xml:space="preserve"> е </w:t>
      </w:r>
      <w:proofErr w:type="spellStart"/>
      <w:r w:rsidRPr="00020A26">
        <w:rPr>
          <w:color w:val="000000"/>
          <w:sz w:val="22"/>
          <w:szCs w:val="22"/>
          <w:lang w:val="en-US"/>
        </w:rPr>
        <w:t>длъжен</w:t>
      </w:r>
      <w:proofErr w:type="spellEnd"/>
      <w:r w:rsidRPr="00020A26">
        <w:rPr>
          <w:color w:val="000000"/>
          <w:sz w:val="22"/>
          <w:szCs w:val="22"/>
          <w:lang w:val="en-US"/>
        </w:rPr>
        <w:t xml:space="preserve"> </w:t>
      </w:r>
      <w:proofErr w:type="spellStart"/>
      <w:r w:rsidRPr="00020A26">
        <w:rPr>
          <w:color w:val="000000"/>
          <w:sz w:val="22"/>
          <w:szCs w:val="22"/>
          <w:lang w:val="en-US"/>
        </w:rPr>
        <w:t>да</w:t>
      </w:r>
      <w:proofErr w:type="spellEnd"/>
      <w:r w:rsidRPr="00020A26">
        <w:rPr>
          <w:color w:val="000000"/>
          <w:sz w:val="22"/>
          <w:szCs w:val="22"/>
          <w:lang w:val="en-US"/>
        </w:rPr>
        <w:t xml:space="preserve"> </w:t>
      </w:r>
      <w:proofErr w:type="spellStart"/>
      <w:r w:rsidRPr="00020A26">
        <w:rPr>
          <w:color w:val="000000"/>
          <w:sz w:val="22"/>
          <w:szCs w:val="22"/>
          <w:lang w:val="en-US"/>
        </w:rPr>
        <w:t>гласува</w:t>
      </w:r>
      <w:proofErr w:type="spellEnd"/>
      <w:r w:rsidRPr="00020A26">
        <w:rPr>
          <w:color w:val="000000"/>
          <w:sz w:val="22"/>
          <w:szCs w:val="22"/>
          <w:lang w:val="en-US"/>
        </w:rPr>
        <w:t xml:space="preserve"> </w:t>
      </w:r>
      <w:proofErr w:type="spellStart"/>
      <w:r w:rsidRPr="00020A26">
        <w:rPr>
          <w:color w:val="000000"/>
          <w:sz w:val="22"/>
          <w:szCs w:val="22"/>
          <w:lang w:val="en-US"/>
        </w:rPr>
        <w:t>по</w:t>
      </w:r>
      <w:proofErr w:type="spellEnd"/>
      <w:r w:rsidRPr="00020A26">
        <w:rPr>
          <w:color w:val="000000"/>
          <w:sz w:val="22"/>
          <w:szCs w:val="22"/>
          <w:lang w:val="en-US"/>
        </w:rPr>
        <w:t xml:space="preserve"> </w:t>
      </w:r>
      <w:proofErr w:type="spellStart"/>
      <w:r w:rsidRPr="00020A26">
        <w:rPr>
          <w:color w:val="000000"/>
          <w:sz w:val="22"/>
          <w:szCs w:val="22"/>
          <w:lang w:val="en-US"/>
        </w:rPr>
        <w:t>горепосочения</w:t>
      </w:r>
      <w:proofErr w:type="spellEnd"/>
      <w:r w:rsidRPr="00020A26">
        <w:rPr>
          <w:color w:val="000000"/>
          <w:sz w:val="22"/>
          <w:szCs w:val="22"/>
          <w:lang w:val="en-US"/>
        </w:rPr>
        <w:t xml:space="preserve"> </w:t>
      </w:r>
      <w:proofErr w:type="spellStart"/>
      <w:r w:rsidRPr="00020A26">
        <w:rPr>
          <w:color w:val="000000"/>
          <w:sz w:val="22"/>
          <w:szCs w:val="22"/>
          <w:lang w:val="en-US"/>
        </w:rPr>
        <w:t>начин</w:t>
      </w:r>
      <w:proofErr w:type="spellEnd"/>
      <w:r w:rsidRPr="00020A26">
        <w:rPr>
          <w:color w:val="000000"/>
          <w:sz w:val="22"/>
          <w:szCs w:val="22"/>
          <w:lang w:val="en-US"/>
        </w:rPr>
        <w:t xml:space="preserve">. В </w:t>
      </w:r>
      <w:proofErr w:type="spellStart"/>
      <w:r w:rsidRPr="00020A26">
        <w:rPr>
          <w:color w:val="000000"/>
          <w:sz w:val="22"/>
          <w:szCs w:val="22"/>
          <w:lang w:val="en-US"/>
        </w:rPr>
        <w:t>случаите</w:t>
      </w:r>
      <w:proofErr w:type="spellEnd"/>
      <w:r w:rsidRPr="00020A26">
        <w:rPr>
          <w:color w:val="000000"/>
          <w:sz w:val="22"/>
          <w:szCs w:val="22"/>
          <w:lang w:val="en-US"/>
        </w:rPr>
        <w:t xml:space="preserve"> </w:t>
      </w:r>
      <w:proofErr w:type="spellStart"/>
      <w:r w:rsidRPr="00020A26">
        <w:rPr>
          <w:color w:val="000000"/>
          <w:sz w:val="22"/>
          <w:szCs w:val="22"/>
          <w:lang w:val="en-US"/>
        </w:rPr>
        <w:t>на</w:t>
      </w:r>
      <w:proofErr w:type="spellEnd"/>
      <w:r w:rsidRPr="00020A26">
        <w:rPr>
          <w:color w:val="000000"/>
          <w:sz w:val="22"/>
          <w:szCs w:val="22"/>
          <w:lang w:val="en-US"/>
        </w:rPr>
        <w:t xml:space="preserve"> </w:t>
      </w:r>
      <w:proofErr w:type="spellStart"/>
      <w:r w:rsidRPr="00020A26">
        <w:rPr>
          <w:color w:val="000000"/>
          <w:sz w:val="22"/>
          <w:szCs w:val="22"/>
          <w:lang w:val="en-US"/>
        </w:rPr>
        <w:t>инструкции</w:t>
      </w:r>
      <w:proofErr w:type="spellEnd"/>
      <w:r w:rsidRPr="00020A26">
        <w:rPr>
          <w:color w:val="000000"/>
          <w:sz w:val="22"/>
          <w:szCs w:val="22"/>
          <w:lang w:val="en-US"/>
        </w:rPr>
        <w:t xml:space="preserve"> </w:t>
      </w:r>
      <w:proofErr w:type="spellStart"/>
      <w:r w:rsidRPr="00020A26">
        <w:rPr>
          <w:color w:val="000000"/>
          <w:sz w:val="22"/>
          <w:szCs w:val="22"/>
          <w:lang w:val="en-US"/>
        </w:rPr>
        <w:t>за</w:t>
      </w:r>
      <w:proofErr w:type="spellEnd"/>
      <w:r w:rsidRPr="00020A26">
        <w:rPr>
          <w:color w:val="000000"/>
          <w:sz w:val="22"/>
          <w:szCs w:val="22"/>
          <w:lang w:val="en-US"/>
        </w:rPr>
        <w:t xml:space="preserve"> </w:t>
      </w:r>
      <w:proofErr w:type="spellStart"/>
      <w:r w:rsidRPr="00020A26">
        <w:rPr>
          <w:color w:val="000000"/>
          <w:sz w:val="22"/>
          <w:szCs w:val="22"/>
          <w:lang w:val="en-US"/>
        </w:rPr>
        <w:t>гласуване</w:t>
      </w:r>
      <w:proofErr w:type="spellEnd"/>
      <w:r w:rsidRPr="00020A26">
        <w:rPr>
          <w:color w:val="000000"/>
          <w:sz w:val="22"/>
          <w:szCs w:val="22"/>
          <w:lang w:val="en-US"/>
        </w:rPr>
        <w:t xml:space="preserve"> „</w:t>
      </w:r>
      <w:proofErr w:type="spellStart"/>
      <w:r w:rsidRPr="00020A26">
        <w:rPr>
          <w:color w:val="000000"/>
          <w:sz w:val="22"/>
          <w:szCs w:val="22"/>
          <w:lang w:val="en-US"/>
        </w:rPr>
        <w:t>против</w:t>
      </w:r>
      <w:proofErr w:type="spellEnd"/>
      <w:r w:rsidRPr="00020A26">
        <w:rPr>
          <w:color w:val="000000"/>
          <w:sz w:val="22"/>
          <w:szCs w:val="22"/>
          <w:lang w:val="en-US"/>
        </w:rPr>
        <w:t>”, „</w:t>
      </w:r>
      <w:proofErr w:type="spellStart"/>
      <w:r w:rsidRPr="00020A26">
        <w:rPr>
          <w:color w:val="000000"/>
          <w:sz w:val="22"/>
          <w:szCs w:val="22"/>
          <w:lang w:val="en-US"/>
        </w:rPr>
        <w:t>по</w:t>
      </w:r>
      <w:proofErr w:type="spellEnd"/>
      <w:r w:rsidRPr="00020A26">
        <w:rPr>
          <w:color w:val="000000"/>
          <w:sz w:val="22"/>
          <w:szCs w:val="22"/>
          <w:lang w:val="en-US"/>
        </w:rPr>
        <w:t xml:space="preserve"> </w:t>
      </w:r>
      <w:proofErr w:type="spellStart"/>
      <w:r w:rsidRPr="00020A26">
        <w:rPr>
          <w:color w:val="000000"/>
          <w:sz w:val="22"/>
          <w:szCs w:val="22"/>
          <w:lang w:val="en-US"/>
        </w:rPr>
        <w:t>своя</w:t>
      </w:r>
      <w:proofErr w:type="spellEnd"/>
      <w:r w:rsidRPr="00020A26">
        <w:rPr>
          <w:color w:val="000000"/>
          <w:sz w:val="22"/>
          <w:szCs w:val="22"/>
          <w:lang w:val="en-US"/>
        </w:rPr>
        <w:t xml:space="preserve"> </w:t>
      </w:r>
      <w:proofErr w:type="spellStart"/>
      <w:r w:rsidRPr="00020A26">
        <w:rPr>
          <w:color w:val="000000"/>
          <w:sz w:val="22"/>
          <w:szCs w:val="22"/>
          <w:lang w:val="en-US"/>
        </w:rPr>
        <w:t>преценка</w:t>
      </w:r>
      <w:proofErr w:type="spellEnd"/>
      <w:r w:rsidRPr="00020A26">
        <w:rPr>
          <w:color w:val="000000"/>
          <w:sz w:val="22"/>
          <w:szCs w:val="22"/>
          <w:lang w:val="en-US"/>
        </w:rPr>
        <w:t>” и „</w:t>
      </w:r>
      <w:proofErr w:type="spellStart"/>
      <w:r w:rsidRPr="00020A26">
        <w:rPr>
          <w:color w:val="000000"/>
          <w:sz w:val="22"/>
          <w:szCs w:val="22"/>
          <w:lang w:val="en-US"/>
        </w:rPr>
        <w:t>въздържал</w:t>
      </w:r>
      <w:proofErr w:type="spellEnd"/>
      <w:r w:rsidRPr="00020A26">
        <w:rPr>
          <w:color w:val="000000"/>
          <w:sz w:val="22"/>
          <w:szCs w:val="22"/>
          <w:lang w:val="en-US"/>
        </w:rPr>
        <w:t xml:space="preserve"> </w:t>
      </w:r>
      <w:proofErr w:type="spellStart"/>
      <w:r w:rsidRPr="00020A26">
        <w:rPr>
          <w:color w:val="000000"/>
          <w:sz w:val="22"/>
          <w:szCs w:val="22"/>
          <w:lang w:val="en-US"/>
        </w:rPr>
        <w:t>се</w:t>
      </w:r>
      <w:proofErr w:type="spellEnd"/>
      <w:r w:rsidRPr="00020A26">
        <w:rPr>
          <w:color w:val="000000"/>
          <w:sz w:val="22"/>
          <w:szCs w:val="22"/>
          <w:lang w:val="en-US"/>
        </w:rPr>
        <w:t xml:space="preserve">” </w:t>
      </w:r>
      <w:proofErr w:type="spellStart"/>
      <w:r w:rsidRPr="00020A26">
        <w:rPr>
          <w:color w:val="000000"/>
          <w:sz w:val="22"/>
          <w:szCs w:val="22"/>
          <w:lang w:val="en-US"/>
        </w:rPr>
        <w:t>пълномощникът</w:t>
      </w:r>
      <w:proofErr w:type="spellEnd"/>
      <w:r w:rsidRPr="00020A26">
        <w:rPr>
          <w:color w:val="000000"/>
          <w:sz w:val="22"/>
          <w:szCs w:val="22"/>
          <w:lang w:val="en-US"/>
        </w:rPr>
        <w:t xml:space="preserve"> </w:t>
      </w:r>
      <w:proofErr w:type="spellStart"/>
      <w:r w:rsidRPr="00020A26">
        <w:rPr>
          <w:color w:val="000000"/>
          <w:sz w:val="22"/>
          <w:szCs w:val="22"/>
          <w:u w:val="single"/>
          <w:lang w:val="en-US"/>
        </w:rPr>
        <w:t>има</w:t>
      </w:r>
      <w:proofErr w:type="spellEnd"/>
      <w:r w:rsidRPr="00020A26">
        <w:rPr>
          <w:color w:val="000000"/>
          <w:sz w:val="22"/>
          <w:szCs w:val="22"/>
          <w:u w:val="single"/>
          <w:lang w:val="en-US"/>
        </w:rPr>
        <w:t>/</w:t>
      </w:r>
      <w:proofErr w:type="spellStart"/>
      <w:r w:rsidRPr="00020A26">
        <w:rPr>
          <w:color w:val="000000"/>
          <w:sz w:val="22"/>
          <w:szCs w:val="22"/>
          <w:u w:val="single"/>
          <w:lang w:val="en-US"/>
        </w:rPr>
        <w:t>няма</w:t>
      </w:r>
      <w:proofErr w:type="spellEnd"/>
      <w:r w:rsidRPr="00020A26">
        <w:rPr>
          <w:color w:val="000000"/>
          <w:sz w:val="22"/>
          <w:szCs w:val="22"/>
          <w:lang w:val="en-US"/>
        </w:rPr>
        <w:t xml:space="preserve"> </w:t>
      </w:r>
      <w:proofErr w:type="spellStart"/>
      <w:r w:rsidRPr="00020A26">
        <w:rPr>
          <w:color w:val="000000"/>
          <w:sz w:val="22"/>
          <w:szCs w:val="22"/>
          <w:lang w:val="en-US"/>
        </w:rPr>
        <w:t>право</w:t>
      </w:r>
      <w:proofErr w:type="spellEnd"/>
      <w:r w:rsidRPr="00020A26">
        <w:rPr>
          <w:color w:val="000000"/>
          <w:sz w:val="22"/>
          <w:szCs w:val="22"/>
          <w:lang w:val="en-US"/>
        </w:rPr>
        <w:t xml:space="preserve"> </w:t>
      </w:r>
      <w:proofErr w:type="spellStart"/>
      <w:r w:rsidRPr="00020A26">
        <w:rPr>
          <w:color w:val="000000"/>
          <w:sz w:val="22"/>
          <w:szCs w:val="22"/>
          <w:lang w:val="en-US"/>
        </w:rPr>
        <w:t>да</w:t>
      </w:r>
      <w:proofErr w:type="spellEnd"/>
      <w:r w:rsidRPr="00020A26">
        <w:rPr>
          <w:color w:val="000000"/>
          <w:sz w:val="22"/>
          <w:szCs w:val="22"/>
          <w:lang w:val="en-US"/>
        </w:rPr>
        <w:t xml:space="preserve"> </w:t>
      </w:r>
      <w:proofErr w:type="spellStart"/>
      <w:r w:rsidRPr="00020A26">
        <w:rPr>
          <w:color w:val="000000"/>
          <w:sz w:val="22"/>
          <w:szCs w:val="22"/>
          <w:lang w:val="en-US"/>
        </w:rPr>
        <w:t>прави</w:t>
      </w:r>
      <w:proofErr w:type="spellEnd"/>
      <w:r w:rsidRPr="00020A26">
        <w:rPr>
          <w:color w:val="000000"/>
          <w:sz w:val="22"/>
          <w:szCs w:val="22"/>
          <w:lang w:val="en-US"/>
        </w:rPr>
        <w:t xml:space="preserve"> </w:t>
      </w:r>
      <w:proofErr w:type="spellStart"/>
      <w:r w:rsidRPr="00020A26">
        <w:rPr>
          <w:color w:val="000000"/>
          <w:sz w:val="22"/>
          <w:szCs w:val="22"/>
          <w:lang w:val="en-US"/>
        </w:rPr>
        <w:lastRenderedPageBreak/>
        <w:t>допълнителни</w:t>
      </w:r>
      <w:proofErr w:type="spellEnd"/>
      <w:r w:rsidRPr="00020A26">
        <w:rPr>
          <w:color w:val="000000"/>
          <w:sz w:val="22"/>
          <w:szCs w:val="22"/>
          <w:lang w:val="en-US"/>
        </w:rPr>
        <w:t xml:space="preserve"> </w:t>
      </w:r>
      <w:proofErr w:type="spellStart"/>
      <w:r w:rsidRPr="00020A26">
        <w:rPr>
          <w:color w:val="000000"/>
          <w:sz w:val="22"/>
          <w:szCs w:val="22"/>
          <w:lang w:val="en-US"/>
        </w:rPr>
        <w:t>предложения</w:t>
      </w:r>
      <w:proofErr w:type="spellEnd"/>
      <w:r w:rsidRPr="00020A26">
        <w:rPr>
          <w:color w:val="000000"/>
          <w:sz w:val="22"/>
          <w:szCs w:val="22"/>
          <w:lang w:val="en-US"/>
        </w:rPr>
        <w:t xml:space="preserve"> </w:t>
      </w:r>
      <w:proofErr w:type="spellStart"/>
      <w:r w:rsidRPr="00020A26">
        <w:rPr>
          <w:color w:val="000000"/>
          <w:sz w:val="22"/>
          <w:szCs w:val="22"/>
          <w:lang w:val="en-US"/>
        </w:rPr>
        <w:t>по</w:t>
      </w:r>
      <w:proofErr w:type="spellEnd"/>
      <w:r w:rsidRPr="00020A26">
        <w:rPr>
          <w:color w:val="000000"/>
          <w:sz w:val="22"/>
          <w:szCs w:val="22"/>
          <w:lang w:val="en-US"/>
        </w:rPr>
        <w:t xml:space="preserve"> </w:t>
      </w:r>
      <w:proofErr w:type="spellStart"/>
      <w:r w:rsidRPr="00020A26">
        <w:rPr>
          <w:color w:val="000000"/>
          <w:sz w:val="22"/>
          <w:szCs w:val="22"/>
          <w:lang w:val="en-US"/>
        </w:rPr>
        <w:t>точките</w:t>
      </w:r>
      <w:proofErr w:type="spellEnd"/>
      <w:r w:rsidRPr="00020A26">
        <w:rPr>
          <w:color w:val="000000"/>
          <w:sz w:val="22"/>
          <w:szCs w:val="22"/>
          <w:lang w:val="en-US"/>
        </w:rPr>
        <w:t xml:space="preserve"> </w:t>
      </w:r>
      <w:proofErr w:type="spellStart"/>
      <w:r w:rsidRPr="00020A26">
        <w:rPr>
          <w:color w:val="000000"/>
          <w:sz w:val="22"/>
          <w:szCs w:val="22"/>
          <w:lang w:val="en-US"/>
        </w:rPr>
        <w:t>от</w:t>
      </w:r>
      <w:proofErr w:type="spellEnd"/>
      <w:r w:rsidRPr="00020A26">
        <w:rPr>
          <w:color w:val="000000"/>
          <w:sz w:val="22"/>
          <w:szCs w:val="22"/>
          <w:lang w:val="en-US"/>
        </w:rPr>
        <w:t xml:space="preserve"> </w:t>
      </w:r>
      <w:proofErr w:type="spellStart"/>
      <w:r w:rsidRPr="00020A26">
        <w:rPr>
          <w:color w:val="000000"/>
          <w:sz w:val="22"/>
          <w:szCs w:val="22"/>
          <w:lang w:val="en-US"/>
        </w:rPr>
        <w:t>дневния</w:t>
      </w:r>
      <w:proofErr w:type="spellEnd"/>
      <w:r w:rsidRPr="00020A26">
        <w:rPr>
          <w:color w:val="000000"/>
          <w:sz w:val="22"/>
          <w:szCs w:val="22"/>
          <w:lang w:val="en-US"/>
        </w:rPr>
        <w:t xml:space="preserve"> </w:t>
      </w:r>
      <w:proofErr w:type="spellStart"/>
      <w:r w:rsidRPr="00020A26">
        <w:rPr>
          <w:color w:val="000000"/>
          <w:sz w:val="22"/>
          <w:szCs w:val="22"/>
          <w:lang w:val="en-US"/>
        </w:rPr>
        <w:t>ред</w:t>
      </w:r>
      <w:proofErr w:type="spellEnd"/>
      <w:r w:rsidRPr="00020A26">
        <w:rPr>
          <w:color w:val="000000"/>
          <w:sz w:val="22"/>
          <w:szCs w:val="22"/>
          <w:lang w:val="en-US"/>
        </w:rPr>
        <w:t xml:space="preserve"> </w:t>
      </w:r>
      <w:proofErr w:type="spellStart"/>
      <w:r w:rsidRPr="00020A26">
        <w:rPr>
          <w:color w:val="000000"/>
          <w:sz w:val="22"/>
          <w:szCs w:val="22"/>
          <w:lang w:val="en-US"/>
        </w:rPr>
        <w:t>по</w:t>
      </w:r>
      <w:proofErr w:type="spellEnd"/>
      <w:r w:rsidRPr="00020A26">
        <w:rPr>
          <w:color w:val="000000"/>
          <w:sz w:val="22"/>
          <w:szCs w:val="22"/>
          <w:lang w:val="en-US"/>
        </w:rPr>
        <w:t xml:space="preserve"> </w:t>
      </w:r>
      <w:proofErr w:type="spellStart"/>
      <w:r w:rsidRPr="00020A26">
        <w:rPr>
          <w:color w:val="000000"/>
          <w:sz w:val="22"/>
          <w:szCs w:val="22"/>
          <w:lang w:val="en-US"/>
        </w:rPr>
        <w:t>своя</w:t>
      </w:r>
      <w:proofErr w:type="spellEnd"/>
      <w:r w:rsidRPr="00020A26">
        <w:rPr>
          <w:color w:val="000000"/>
          <w:sz w:val="22"/>
          <w:szCs w:val="22"/>
          <w:lang w:val="en-US"/>
        </w:rPr>
        <w:t xml:space="preserve"> </w:t>
      </w:r>
      <w:proofErr w:type="spellStart"/>
      <w:r w:rsidRPr="00020A26">
        <w:rPr>
          <w:color w:val="000000"/>
          <w:sz w:val="22"/>
          <w:szCs w:val="22"/>
          <w:lang w:val="en-US"/>
        </w:rPr>
        <w:t>преценка</w:t>
      </w:r>
      <w:proofErr w:type="spellEnd"/>
      <w:r w:rsidRPr="00020A26">
        <w:rPr>
          <w:color w:val="000000"/>
          <w:sz w:val="22"/>
          <w:szCs w:val="22"/>
          <w:lang w:val="en-US"/>
        </w:rPr>
        <w:t xml:space="preserve">. </w:t>
      </w:r>
      <w:proofErr w:type="spellStart"/>
      <w:r w:rsidRPr="00020A26">
        <w:rPr>
          <w:color w:val="000000"/>
          <w:sz w:val="22"/>
          <w:szCs w:val="22"/>
          <w:lang w:val="en-US"/>
        </w:rPr>
        <w:t>Упълномощаването</w:t>
      </w:r>
      <w:proofErr w:type="spellEnd"/>
      <w:r w:rsidRPr="00020A26">
        <w:rPr>
          <w:color w:val="000000"/>
          <w:sz w:val="22"/>
          <w:szCs w:val="22"/>
          <w:lang w:val="en-US"/>
        </w:rPr>
        <w:t xml:space="preserve"> </w:t>
      </w:r>
      <w:proofErr w:type="spellStart"/>
      <w:r w:rsidRPr="00020A26">
        <w:rPr>
          <w:color w:val="000000"/>
          <w:sz w:val="22"/>
          <w:szCs w:val="22"/>
          <w:u w:val="single"/>
          <w:lang w:val="en-US"/>
        </w:rPr>
        <w:t>обхваща</w:t>
      </w:r>
      <w:proofErr w:type="spellEnd"/>
      <w:r w:rsidRPr="00020A26">
        <w:rPr>
          <w:color w:val="000000"/>
          <w:sz w:val="22"/>
          <w:szCs w:val="22"/>
          <w:u w:val="single"/>
          <w:lang w:val="en-US"/>
        </w:rPr>
        <w:t>/</w:t>
      </w:r>
      <w:proofErr w:type="spellStart"/>
      <w:r w:rsidRPr="00020A26">
        <w:rPr>
          <w:color w:val="000000"/>
          <w:sz w:val="22"/>
          <w:szCs w:val="22"/>
          <w:u w:val="single"/>
          <w:lang w:val="en-US"/>
        </w:rPr>
        <w:t>не</w:t>
      </w:r>
      <w:proofErr w:type="spellEnd"/>
      <w:r w:rsidRPr="00020A26">
        <w:rPr>
          <w:color w:val="000000"/>
          <w:sz w:val="22"/>
          <w:szCs w:val="22"/>
          <w:lang w:val="en-US"/>
        </w:rPr>
        <w:t xml:space="preserve"> </w:t>
      </w:r>
      <w:proofErr w:type="spellStart"/>
      <w:r w:rsidRPr="00020A26">
        <w:rPr>
          <w:color w:val="000000"/>
          <w:sz w:val="22"/>
          <w:szCs w:val="22"/>
          <w:u w:val="single"/>
          <w:lang w:val="en-US"/>
        </w:rPr>
        <w:t>обхваща</w:t>
      </w:r>
      <w:proofErr w:type="spellEnd"/>
      <w:r w:rsidRPr="00020A26">
        <w:rPr>
          <w:color w:val="000000"/>
          <w:sz w:val="22"/>
          <w:szCs w:val="22"/>
          <w:lang w:val="en-US"/>
        </w:rPr>
        <w:t xml:space="preserve"> </w:t>
      </w:r>
      <w:proofErr w:type="spellStart"/>
      <w:r w:rsidRPr="00020A26">
        <w:rPr>
          <w:color w:val="000000"/>
          <w:sz w:val="22"/>
          <w:szCs w:val="22"/>
          <w:lang w:val="en-US"/>
        </w:rPr>
        <w:t>въпроси</w:t>
      </w:r>
      <w:proofErr w:type="spellEnd"/>
      <w:r w:rsidRPr="00020A26">
        <w:rPr>
          <w:color w:val="000000"/>
          <w:sz w:val="22"/>
          <w:szCs w:val="22"/>
          <w:lang w:val="en-US"/>
        </w:rPr>
        <w:t xml:space="preserve">, </w:t>
      </w:r>
      <w:proofErr w:type="spellStart"/>
      <w:r w:rsidRPr="00020A26">
        <w:rPr>
          <w:color w:val="000000"/>
          <w:sz w:val="22"/>
          <w:szCs w:val="22"/>
          <w:lang w:val="en-US"/>
        </w:rPr>
        <w:t>които</w:t>
      </w:r>
      <w:proofErr w:type="spellEnd"/>
      <w:r w:rsidRPr="00020A26">
        <w:rPr>
          <w:color w:val="000000"/>
          <w:sz w:val="22"/>
          <w:szCs w:val="22"/>
          <w:lang w:val="en-US"/>
        </w:rPr>
        <w:t xml:space="preserve"> </w:t>
      </w:r>
      <w:proofErr w:type="spellStart"/>
      <w:r w:rsidRPr="00020A26">
        <w:rPr>
          <w:color w:val="000000"/>
          <w:sz w:val="22"/>
          <w:szCs w:val="22"/>
          <w:lang w:val="en-US"/>
        </w:rPr>
        <w:t>са</w:t>
      </w:r>
      <w:proofErr w:type="spellEnd"/>
      <w:r w:rsidRPr="00020A26">
        <w:rPr>
          <w:color w:val="000000"/>
          <w:sz w:val="22"/>
          <w:szCs w:val="22"/>
          <w:lang w:val="en-US"/>
        </w:rPr>
        <w:t xml:space="preserve"> </w:t>
      </w:r>
      <w:proofErr w:type="spellStart"/>
      <w:r w:rsidRPr="00020A26">
        <w:rPr>
          <w:color w:val="000000"/>
          <w:sz w:val="22"/>
          <w:szCs w:val="22"/>
          <w:lang w:val="en-US"/>
        </w:rPr>
        <w:t>включени</w:t>
      </w:r>
      <w:proofErr w:type="spellEnd"/>
      <w:r w:rsidRPr="00020A26">
        <w:rPr>
          <w:color w:val="000000"/>
          <w:sz w:val="22"/>
          <w:szCs w:val="22"/>
          <w:lang w:val="en-US"/>
        </w:rPr>
        <w:t xml:space="preserve"> в </w:t>
      </w:r>
      <w:proofErr w:type="spellStart"/>
      <w:r w:rsidRPr="00020A26">
        <w:rPr>
          <w:color w:val="000000"/>
          <w:sz w:val="22"/>
          <w:szCs w:val="22"/>
          <w:lang w:val="en-US"/>
        </w:rPr>
        <w:t>дневния</w:t>
      </w:r>
      <w:proofErr w:type="spellEnd"/>
      <w:r w:rsidRPr="00020A26">
        <w:rPr>
          <w:color w:val="000000"/>
          <w:sz w:val="22"/>
          <w:szCs w:val="22"/>
          <w:lang w:val="en-US"/>
        </w:rPr>
        <w:t xml:space="preserve"> </w:t>
      </w:r>
      <w:proofErr w:type="spellStart"/>
      <w:r w:rsidRPr="00020A26">
        <w:rPr>
          <w:color w:val="000000"/>
          <w:sz w:val="22"/>
          <w:szCs w:val="22"/>
          <w:lang w:val="en-US"/>
        </w:rPr>
        <w:t>ред</w:t>
      </w:r>
      <w:proofErr w:type="spellEnd"/>
      <w:r w:rsidRPr="00020A26">
        <w:rPr>
          <w:color w:val="000000"/>
          <w:sz w:val="22"/>
          <w:szCs w:val="22"/>
          <w:lang w:val="en-US"/>
        </w:rPr>
        <w:t xml:space="preserve"> </w:t>
      </w:r>
      <w:proofErr w:type="spellStart"/>
      <w:r w:rsidRPr="00020A26">
        <w:rPr>
          <w:color w:val="000000"/>
          <w:sz w:val="22"/>
          <w:szCs w:val="22"/>
          <w:lang w:val="en-US"/>
        </w:rPr>
        <w:t>при</w:t>
      </w:r>
      <w:proofErr w:type="spellEnd"/>
      <w:r w:rsidRPr="00020A26">
        <w:rPr>
          <w:color w:val="000000"/>
          <w:sz w:val="22"/>
          <w:szCs w:val="22"/>
          <w:lang w:val="en-US"/>
        </w:rPr>
        <w:t xml:space="preserve"> </w:t>
      </w:r>
      <w:proofErr w:type="spellStart"/>
      <w:r w:rsidRPr="00020A26">
        <w:rPr>
          <w:color w:val="000000"/>
          <w:sz w:val="22"/>
          <w:szCs w:val="22"/>
          <w:lang w:val="en-US"/>
        </w:rPr>
        <w:t>условията</w:t>
      </w:r>
      <w:proofErr w:type="spellEnd"/>
      <w:r w:rsidRPr="00020A26">
        <w:rPr>
          <w:color w:val="000000"/>
          <w:sz w:val="22"/>
          <w:szCs w:val="22"/>
          <w:lang w:val="en-US"/>
        </w:rPr>
        <w:t xml:space="preserve"> </w:t>
      </w:r>
      <w:proofErr w:type="spellStart"/>
      <w:r w:rsidRPr="00020A26">
        <w:rPr>
          <w:color w:val="000000"/>
          <w:sz w:val="22"/>
          <w:szCs w:val="22"/>
          <w:lang w:val="en-US"/>
        </w:rPr>
        <w:t>на</w:t>
      </w:r>
      <w:proofErr w:type="spellEnd"/>
      <w:r w:rsidRPr="00020A26">
        <w:rPr>
          <w:color w:val="000000"/>
          <w:sz w:val="22"/>
          <w:szCs w:val="22"/>
          <w:lang w:val="en-US"/>
        </w:rPr>
        <w:t xml:space="preserve"> </w:t>
      </w:r>
      <w:proofErr w:type="spellStart"/>
      <w:r w:rsidRPr="00020A26">
        <w:rPr>
          <w:color w:val="000000"/>
          <w:sz w:val="22"/>
          <w:szCs w:val="22"/>
          <w:lang w:val="en-US"/>
        </w:rPr>
        <w:t>чл</w:t>
      </w:r>
      <w:proofErr w:type="spellEnd"/>
      <w:r w:rsidRPr="00020A26">
        <w:rPr>
          <w:color w:val="000000"/>
          <w:sz w:val="22"/>
          <w:szCs w:val="22"/>
          <w:lang w:val="en-US"/>
        </w:rPr>
        <w:t xml:space="preserve">. 231, ал.1 </w:t>
      </w:r>
      <w:proofErr w:type="spellStart"/>
      <w:r w:rsidRPr="00020A26">
        <w:rPr>
          <w:color w:val="000000"/>
          <w:sz w:val="22"/>
          <w:szCs w:val="22"/>
          <w:lang w:val="en-US"/>
        </w:rPr>
        <w:t>от</w:t>
      </w:r>
      <w:proofErr w:type="spellEnd"/>
      <w:r w:rsidRPr="00020A26">
        <w:rPr>
          <w:color w:val="000000"/>
          <w:sz w:val="22"/>
          <w:szCs w:val="22"/>
          <w:lang w:val="en-US"/>
        </w:rPr>
        <w:t xml:space="preserve"> ТЗ и </w:t>
      </w:r>
      <w:proofErr w:type="spellStart"/>
      <w:r w:rsidRPr="00020A26">
        <w:rPr>
          <w:color w:val="000000"/>
          <w:sz w:val="22"/>
          <w:szCs w:val="22"/>
          <w:lang w:val="en-US"/>
        </w:rPr>
        <w:t>не</w:t>
      </w:r>
      <w:proofErr w:type="spellEnd"/>
      <w:r w:rsidRPr="00020A26">
        <w:rPr>
          <w:color w:val="000000"/>
          <w:sz w:val="22"/>
          <w:szCs w:val="22"/>
          <w:lang w:val="en-US"/>
        </w:rPr>
        <w:t xml:space="preserve"> </w:t>
      </w:r>
      <w:proofErr w:type="spellStart"/>
      <w:r w:rsidRPr="00020A26">
        <w:rPr>
          <w:color w:val="000000"/>
          <w:sz w:val="22"/>
          <w:szCs w:val="22"/>
          <w:lang w:val="en-US"/>
        </w:rPr>
        <w:t>са</w:t>
      </w:r>
      <w:proofErr w:type="spellEnd"/>
      <w:r w:rsidRPr="00020A26">
        <w:rPr>
          <w:color w:val="000000"/>
          <w:sz w:val="22"/>
          <w:szCs w:val="22"/>
          <w:lang w:val="en-US"/>
        </w:rPr>
        <w:t xml:space="preserve"> </w:t>
      </w:r>
      <w:proofErr w:type="spellStart"/>
      <w:r w:rsidRPr="00020A26">
        <w:rPr>
          <w:color w:val="000000"/>
          <w:sz w:val="22"/>
          <w:szCs w:val="22"/>
          <w:lang w:val="en-US"/>
        </w:rPr>
        <w:t>съобщени</w:t>
      </w:r>
      <w:proofErr w:type="spellEnd"/>
      <w:r w:rsidRPr="00020A26">
        <w:rPr>
          <w:color w:val="000000"/>
          <w:sz w:val="22"/>
          <w:szCs w:val="22"/>
          <w:lang w:val="en-US"/>
        </w:rPr>
        <w:t xml:space="preserve"> и </w:t>
      </w:r>
      <w:proofErr w:type="spellStart"/>
      <w:r w:rsidRPr="00020A26">
        <w:rPr>
          <w:color w:val="000000"/>
          <w:sz w:val="22"/>
          <w:szCs w:val="22"/>
          <w:lang w:val="en-US"/>
        </w:rPr>
        <w:t>обявени</w:t>
      </w:r>
      <w:proofErr w:type="spellEnd"/>
      <w:r w:rsidRPr="00020A26">
        <w:rPr>
          <w:color w:val="000000"/>
          <w:sz w:val="22"/>
          <w:szCs w:val="22"/>
          <w:lang w:val="en-US"/>
        </w:rPr>
        <w:t xml:space="preserve"> и </w:t>
      </w:r>
      <w:proofErr w:type="spellStart"/>
      <w:r w:rsidRPr="00020A26">
        <w:rPr>
          <w:color w:val="000000"/>
          <w:sz w:val="22"/>
          <w:szCs w:val="22"/>
          <w:lang w:val="en-US"/>
        </w:rPr>
        <w:t>съгласно</w:t>
      </w:r>
      <w:proofErr w:type="spellEnd"/>
      <w:r w:rsidRPr="00020A26">
        <w:rPr>
          <w:color w:val="000000"/>
          <w:sz w:val="22"/>
          <w:szCs w:val="22"/>
          <w:lang w:val="en-US"/>
        </w:rPr>
        <w:t xml:space="preserve"> </w:t>
      </w:r>
      <w:proofErr w:type="spellStart"/>
      <w:r w:rsidRPr="00020A26">
        <w:rPr>
          <w:color w:val="000000"/>
          <w:sz w:val="22"/>
          <w:szCs w:val="22"/>
          <w:lang w:val="en-US"/>
        </w:rPr>
        <w:t>чл</w:t>
      </w:r>
      <w:proofErr w:type="spellEnd"/>
      <w:r w:rsidRPr="00020A26">
        <w:rPr>
          <w:color w:val="000000"/>
          <w:sz w:val="22"/>
          <w:szCs w:val="22"/>
          <w:lang w:val="en-US"/>
        </w:rPr>
        <w:t xml:space="preserve">. 223 и </w:t>
      </w:r>
      <w:proofErr w:type="spellStart"/>
      <w:r w:rsidRPr="00020A26">
        <w:rPr>
          <w:color w:val="000000"/>
          <w:sz w:val="22"/>
          <w:szCs w:val="22"/>
          <w:lang w:val="en-US"/>
        </w:rPr>
        <w:t>чл</w:t>
      </w:r>
      <w:proofErr w:type="spellEnd"/>
      <w:r w:rsidRPr="00020A26">
        <w:rPr>
          <w:color w:val="000000"/>
          <w:sz w:val="22"/>
          <w:szCs w:val="22"/>
          <w:lang w:val="en-US"/>
        </w:rPr>
        <w:t xml:space="preserve">. 223а </w:t>
      </w:r>
      <w:proofErr w:type="spellStart"/>
      <w:r w:rsidRPr="00020A26">
        <w:rPr>
          <w:color w:val="000000"/>
          <w:sz w:val="22"/>
          <w:szCs w:val="22"/>
          <w:lang w:val="en-US"/>
        </w:rPr>
        <w:t>от</w:t>
      </w:r>
      <w:proofErr w:type="spellEnd"/>
      <w:r w:rsidRPr="00020A26">
        <w:rPr>
          <w:color w:val="000000"/>
          <w:sz w:val="22"/>
          <w:szCs w:val="22"/>
          <w:lang w:val="en-US"/>
        </w:rPr>
        <w:t xml:space="preserve"> ТЗ. В </w:t>
      </w:r>
      <w:proofErr w:type="spellStart"/>
      <w:r w:rsidRPr="00020A26">
        <w:rPr>
          <w:color w:val="000000"/>
          <w:sz w:val="22"/>
          <w:szCs w:val="22"/>
          <w:lang w:val="en-US"/>
        </w:rPr>
        <w:t>случаите</w:t>
      </w:r>
      <w:proofErr w:type="spellEnd"/>
      <w:r w:rsidRPr="00020A26">
        <w:rPr>
          <w:color w:val="000000"/>
          <w:sz w:val="22"/>
          <w:szCs w:val="22"/>
          <w:lang w:val="en-US"/>
        </w:rPr>
        <w:t xml:space="preserve"> </w:t>
      </w:r>
      <w:proofErr w:type="spellStart"/>
      <w:r w:rsidRPr="00020A26">
        <w:rPr>
          <w:color w:val="000000"/>
          <w:sz w:val="22"/>
          <w:szCs w:val="22"/>
          <w:lang w:val="en-US"/>
        </w:rPr>
        <w:t>по</w:t>
      </w:r>
      <w:proofErr w:type="spellEnd"/>
      <w:r w:rsidRPr="00020A26">
        <w:rPr>
          <w:color w:val="000000"/>
          <w:sz w:val="22"/>
          <w:szCs w:val="22"/>
          <w:lang w:val="en-US"/>
        </w:rPr>
        <w:t xml:space="preserve"> </w:t>
      </w:r>
      <w:proofErr w:type="spellStart"/>
      <w:r w:rsidRPr="00020A26">
        <w:rPr>
          <w:color w:val="000000"/>
          <w:sz w:val="22"/>
          <w:szCs w:val="22"/>
          <w:lang w:val="en-US"/>
        </w:rPr>
        <w:t>чл</w:t>
      </w:r>
      <w:proofErr w:type="spellEnd"/>
      <w:r w:rsidRPr="00020A26">
        <w:rPr>
          <w:color w:val="000000"/>
          <w:sz w:val="22"/>
          <w:szCs w:val="22"/>
          <w:lang w:val="en-US"/>
        </w:rPr>
        <w:t xml:space="preserve">. 231, ал.1 </w:t>
      </w:r>
      <w:proofErr w:type="spellStart"/>
      <w:r w:rsidRPr="00020A26">
        <w:rPr>
          <w:color w:val="000000"/>
          <w:sz w:val="22"/>
          <w:szCs w:val="22"/>
          <w:lang w:val="en-US"/>
        </w:rPr>
        <w:t>от</w:t>
      </w:r>
      <w:proofErr w:type="spellEnd"/>
      <w:r w:rsidRPr="00020A26">
        <w:rPr>
          <w:color w:val="000000"/>
          <w:sz w:val="22"/>
          <w:szCs w:val="22"/>
          <w:lang w:val="en-US"/>
        </w:rPr>
        <w:t xml:space="preserve"> ТЗ </w:t>
      </w:r>
      <w:proofErr w:type="spellStart"/>
      <w:r w:rsidRPr="00020A26">
        <w:rPr>
          <w:color w:val="000000"/>
          <w:sz w:val="22"/>
          <w:szCs w:val="22"/>
          <w:lang w:val="en-US"/>
        </w:rPr>
        <w:t>пълномощникът</w:t>
      </w:r>
      <w:proofErr w:type="spellEnd"/>
      <w:r w:rsidRPr="00020A26">
        <w:rPr>
          <w:color w:val="000000"/>
          <w:sz w:val="22"/>
          <w:szCs w:val="22"/>
          <w:lang w:val="en-US"/>
        </w:rPr>
        <w:t xml:space="preserve"> </w:t>
      </w:r>
      <w:proofErr w:type="spellStart"/>
      <w:r w:rsidRPr="00020A26">
        <w:rPr>
          <w:color w:val="000000"/>
          <w:sz w:val="22"/>
          <w:szCs w:val="22"/>
          <w:u w:val="single"/>
          <w:lang w:val="en-US"/>
        </w:rPr>
        <w:t>има</w:t>
      </w:r>
      <w:proofErr w:type="spellEnd"/>
      <w:r w:rsidRPr="00020A26">
        <w:rPr>
          <w:color w:val="000000"/>
          <w:sz w:val="22"/>
          <w:szCs w:val="22"/>
          <w:u w:val="single"/>
          <w:lang w:val="en-US"/>
        </w:rPr>
        <w:t>/</w:t>
      </w:r>
      <w:proofErr w:type="spellStart"/>
      <w:r w:rsidRPr="00020A26">
        <w:rPr>
          <w:color w:val="000000"/>
          <w:sz w:val="22"/>
          <w:szCs w:val="22"/>
          <w:u w:val="single"/>
          <w:lang w:val="en-US"/>
        </w:rPr>
        <w:t>няма</w:t>
      </w:r>
      <w:proofErr w:type="spellEnd"/>
      <w:r w:rsidRPr="00020A26">
        <w:rPr>
          <w:color w:val="000000"/>
          <w:sz w:val="22"/>
          <w:szCs w:val="22"/>
          <w:lang w:val="en-US"/>
        </w:rPr>
        <w:t xml:space="preserve"> </w:t>
      </w:r>
      <w:proofErr w:type="spellStart"/>
      <w:r w:rsidRPr="00020A26">
        <w:rPr>
          <w:color w:val="000000"/>
          <w:sz w:val="22"/>
          <w:szCs w:val="22"/>
          <w:lang w:val="en-US"/>
        </w:rPr>
        <w:t>право</w:t>
      </w:r>
      <w:proofErr w:type="spellEnd"/>
      <w:r w:rsidRPr="00020A26">
        <w:rPr>
          <w:color w:val="000000"/>
          <w:sz w:val="22"/>
          <w:szCs w:val="22"/>
          <w:lang w:val="en-US"/>
        </w:rPr>
        <w:t xml:space="preserve"> </w:t>
      </w:r>
      <w:proofErr w:type="spellStart"/>
      <w:r w:rsidRPr="00020A26">
        <w:rPr>
          <w:color w:val="000000"/>
          <w:sz w:val="22"/>
          <w:szCs w:val="22"/>
          <w:lang w:val="en-US"/>
        </w:rPr>
        <w:t>на</w:t>
      </w:r>
      <w:proofErr w:type="spellEnd"/>
      <w:r w:rsidRPr="00020A26">
        <w:rPr>
          <w:color w:val="000000"/>
          <w:sz w:val="22"/>
          <w:szCs w:val="22"/>
          <w:lang w:val="en-US"/>
        </w:rPr>
        <w:t xml:space="preserve"> </w:t>
      </w:r>
      <w:proofErr w:type="spellStart"/>
      <w:r w:rsidRPr="00020A26">
        <w:rPr>
          <w:color w:val="000000"/>
          <w:sz w:val="22"/>
          <w:szCs w:val="22"/>
          <w:lang w:val="en-US"/>
        </w:rPr>
        <w:t>собствена</w:t>
      </w:r>
      <w:proofErr w:type="spellEnd"/>
      <w:r w:rsidRPr="00020A26">
        <w:rPr>
          <w:color w:val="000000"/>
          <w:sz w:val="22"/>
          <w:szCs w:val="22"/>
          <w:lang w:val="en-US"/>
        </w:rPr>
        <w:t xml:space="preserve"> </w:t>
      </w:r>
      <w:proofErr w:type="spellStart"/>
      <w:r w:rsidRPr="00020A26">
        <w:rPr>
          <w:color w:val="000000"/>
          <w:sz w:val="22"/>
          <w:szCs w:val="22"/>
          <w:lang w:val="en-US"/>
        </w:rPr>
        <w:t>преценка</w:t>
      </w:r>
      <w:proofErr w:type="spellEnd"/>
      <w:r w:rsidRPr="00020A26">
        <w:rPr>
          <w:color w:val="000000"/>
          <w:sz w:val="22"/>
          <w:szCs w:val="22"/>
          <w:lang w:val="en-US"/>
        </w:rPr>
        <w:t xml:space="preserve"> </w:t>
      </w:r>
      <w:proofErr w:type="spellStart"/>
      <w:r w:rsidRPr="00020A26">
        <w:rPr>
          <w:color w:val="000000"/>
          <w:sz w:val="22"/>
          <w:szCs w:val="22"/>
          <w:lang w:val="en-US"/>
        </w:rPr>
        <w:t>дали</w:t>
      </w:r>
      <w:proofErr w:type="spellEnd"/>
      <w:r w:rsidRPr="00020A26">
        <w:rPr>
          <w:color w:val="000000"/>
          <w:sz w:val="22"/>
          <w:szCs w:val="22"/>
          <w:lang w:val="en-US"/>
        </w:rPr>
        <w:t xml:space="preserve"> </w:t>
      </w:r>
      <w:proofErr w:type="spellStart"/>
      <w:r w:rsidRPr="00020A26">
        <w:rPr>
          <w:color w:val="000000"/>
          <w:sz w:val="22"/>
          <w:szCs w:val="22"/>
          <w:lang w:val="en-US"/>
        </w:rPr>
        <w:t>да</w:t>
      </w:r>
      <w:proofErr w:type="spellEnd"/>
      <w:r w:rsidRPr="00020A26">
        <w:rPr>
          <w:color w:val="000000"/>
          <w:sz w:val="22"/>
          <w:szCs w:val="22"/>
          <w:lang w:val="en-US"/>
        </w:rPr>
        <w:t xml:space="preserve"> </w:t>
      </w:r>
      <w:proofErr w:type="spellStart"/>
      <w:r w:rsidRPr="00020A26">
        <w:rPr>
          <w:color w:val="000000"/>
          <w:sz w:val="22"/>
          <w:szCs w:val="22"/>
          <w:lang w:val="en-US"/>
        </w:rPr>
        <w:t>гласува</w:t>
      </w:r>
      <w:proofErr w:type="spellEnd"/>
      <w:r w:rsidRPr="00020A26">
        <w:rPr>
          <w:color w:val="000000"/>
          <w:sz w:val="22"/>
          <w:szCs w:val="22"/>
          <w:lang w:val="en-US"/>
        </w:rPr>
        <w:t xml:space="preserve"> и </w:t>
      </w:r>
      <w:proofErr w:type="spellStart"/>
      <w:r w:rsidRPr="00020A26">
        <w:rPr>
          <w:color w:val="000000"/>
          <w:sz w:val="22"/>
          <w:szCs w:val="22"/>
          <w:lang w:val="en-US"/>
        </w:rPr>
        <w:t>по</w:t>
      </w:r>
      <w:proofErr w:type="spellEnd"/>
      <w:r w:rsidRPr="00020A26">
        <w:rPr>
          <w:color w:val="000000"/>
          <w:sz w:val="22"/>
          <w:szCs w:val="22"/>
          <w:lang w:val="en-US"/>
        </w:rPr>
        <w:t xml:space="preserve"> </w:t>
      </w:r>
      <w:proofErr w:type="spellStart"/>
      <w:r w:rsidRPr="00020A26">
        <w:rPr>
          <w:color w:val="000000"/>
          <w:sz w:val="22"/>
          <w:szCs w:val="22"/>
          <w:lang w:val="en-US"/>
        </w:rPr>
        <w:t>какъв</w:t>
      </w:r>
      <w:proofErr w:type="spellEnd"/>
      <w:r w:rsidRPr="00020A26">
        <w:rPr>
          <w:color w:val="000000"/>
          <w:sz w:val="22"/>
          <w:szCs w:val="22"/>
          <w:lang w:val="en-US"/>
        </w:rPr>
        <w:t xml:space="preserve"> </w:t>
      </w:r>
      <w:proofErr w:type="spellStart"/>
      <w:r w:rsidRPr="00020A26">
        <w:rPr>
          <w:color w:val="000000"/>
          <w:sz w:val="22"/>
          <w:szCs w:val="22"/>
          <w:lang w:val="en-US"/>
        </w:rPr>
        <w:t>начин</w:t>
      </w:r>
      <w:proofErr w:type="spellEnd"/>
      <w:r w:rsidRPr="00020A26">
        <w:rPr>
          <w:color w:val="000000"/>
          <w:sz w:val="22"/>
          <w:szCs w:val="22"/>
          <w:lang w:val="en-US"/>
        </w:rPr>
        <w:t xml:space="preserve">. В </w:t>
      </w:r>
      <w:proofErr w:type="spellStart"/>
      <w:r w:rsidRPr="00020A26">
        <w:rPr>
          <w:color w:val="000000"/>
          <w:sz w:val="22"/>
          <w:szCs w:val="22"/>
          <w:lang w:val="en-US"/>
        </w:rPr>
        <w:t>случаите</w:t>
      </w:r>
      <w:proofErr w:type="spellEnd"/>
      <w:r w:rsidRPr="00020A26">
        <w:rPr>
          <w:color w:val="000000"/>
          <w:sz w:val="22"/>
          <w:szCs w:val="22"/>
          <w:lang w:val="en-US"/>
        </w:rPr>
        <w:t xml:space="preserve"> </w:t>
      </w:r>
      <w:proofErr w:type="spellStart"/>
      <w:r w:rsidRPr="00020A26">
        <w:rPr>
          <w:color w:val="000000"/>
          <w:sz w:val="22"/>
          <w:szCs w:val="22"/>
          <w:lang w:val="en-US"/>
        </w:rPr>
        <w:t>по</w:t>
      </w:r>
      <w:proofErr w:type="spellEnd"/>
      <w:r w:rsidRPr="00020A26">
        <w:rPr>
          <w:color w:val="000000"/>
          <w:sz w:val="22"/>
          <w:szCs w:val="22"/>
          <w:lang w:val="en-US"/>
        </w:rPr>
        <w:t xml:space="preserve"> </w:t>
      </w:r>
      <w:proofErr w:type="spellStart"/>
      <w:r w:rsidRPr="00020A26">
        <w:rPr>
          <w:color w:val="000000"/>
          <w:sz w:val="22"/>
          <w:szCs w:val="22"/>
          <w:lang w:val="en-US"/>
        </w:rPr>
        <w:t>чл</w:t>
      </w:r>
      <w:proofErr w:type="spellEnd"/>
      <w:r w:rsidRPr="00020A26">
        <w:rPr>
          <w:color w:val="000000"/>
          <w:sz w:val="22"/>
          <w:szCs w:val="22"/>
          <w:lang w:val="en-US"/>
        </w:rPr>
        <w:t xml:space="preserve">. 223а </w:t>
      </w:r>
      <w:proofErr w:type="spellStart"/>
      <w:r w:rsidRPr="00020A26">
        <w:rPr>
          <w:color w:val="000000"/>
          <w:sz w:val="22"/>
          <w:szCs w:val="22"/>
          <w:lang w:val="en-US"/>
        </w:rPr>
        <w:t>от</w:t>
      </w:r>
      <w:proofErr w:type="spellEnd"/>
      <w:r w:rsidRPr="00020A26">
        <w:rPr>
          <w:color w:val="000000"/>
          <w:sz w:val="22"/>
          <w:szCs w:val="22"/>
          <w:lang w:val="en-US"/>
        </w:rPr>
        <w:t xml:space="preserve"> ТЗ </w:t>
      </w:r>
      <w:proofErr w:type="spellStart"/>
      <w:r w:rsidRPr="00020A26">
        <w:rPr>
          <w:color w:val="000000"/>
          <w:sz w:val="22"/>
          <w:szCs w:val="22"/>
          <w:lang w:val="en-US"/>
        </w:rPr>
        <w:t>пълномощникът</w:t>
      </w:r>
      <w:proofErr w:type="spellEnd"/>
      <w:r w:rsidRPr="00020A26">
        <w:rPr>
          <w:color w:val="000000"/>
          <w:sz w:val="22"/>
          <w:szCs w:val="22"/>
          <w:lang w:val="en-US"/>
        </w:rPr>
        <w:t xml:space="preserve"> </w:t>
      </w:r>
      <w:proofErr w:type="spellStart"/>
      <w:r w:rsidRPr="00020A26">
        <w:rPr>
          <w:color w:val="000000"/>
          <w:sz w:val="22"/>
          <w:szCs w:val="22"/>
          <w:u w:val="single"/>
          <w:lang w:val="en-US"/>
        </w:rPr>
        <w:t>има</w:t>
      </w:r>
      <w:proofErr w:type="spellEnd"/>
      <w:r w:rsidRPr="00020A26">
        <w:rPr>
          <w:color w:val="000000"/>
          <w:sz w:val="22"/>
          <w:szCs w:val="22"/>
          <w:u w:val="single"/>
          <w:lang w:val="en-US"/>
        </w:rPr>
        <w:t>/</w:t>
      </w:r>
      <w:proofErr w:type="spellStart"/>
      <w:r w:rsidRPr="00020A26">
        <w:rPr>
          <w:color w:val="000000"/>
          <w:sz w:val="22"/>
          <w:szCs w:val="22"/>
          <w:u w:val="single"/>
          <w:lang w:val="en-US"/>
        </w:rPr>
        <w:t>няма</w:t>
      </w:r>
      <w:proofErr w:type="spellEnd"/>
      <w:r w:rsidRPr="00020A26">
        <w:rPr>
          <w:color w:val="000000"/>
          <w:sz w:val="22"/>
          <w:szCs w:val="22"/>
          <w:lang w:val="en-US"/>
        </w:rPr>
        <w:t xml:space="preserve"> </w:t>
      </w:r>
      <w:proofErr w:type="spellStart"/>
      <w:r w:rsidRPr="00020A26">
        <w:rPr>
          <w:color w:val="000000"/>
          <w:sz w:val="22"/>
          <w:szCs w:val="22"/>
          <w:lang w:val="en-US"/>
        </w:rPr>
        <w:t>право</w:t>
      </w:r>
      <w:proofErr w:type="spellEnd"/>
      <w:r w:rsidRPr="00020A26">
        <w:rPr>
          <w:color w:val="000000"/>
          <w:sz w:val="22"/>
          <w:szCs w:val="22"/>
          <w:lang w:val="en-US"/>
        </w:rPr>
        <w:t xml:space="preserve"> </w:t>
      </w:r>
      <w:proofErr w:type="spellStart"/>
      <w:r w:rsidRPr="00020A26">
        <w:rPr>
          <w:color w:val="000000"/>
          <w:sz w:val="22"/>
          <w:szCs w:val="22"/>
          <w:lang w:val="en-US"/>
        </w:rPr>
        <w:t>на</w:t>
      </w:r>
      <w:proofErr w:type="spellEnd"/>
      <w:r w:rsidRPr="00020A26">
        <w:rPr>
          <w:color w:val="000000"/>
          <w:sz w:val="22"/>
          <w:szCs w:val="22"/>
          <w:lang w:val="en-US"/>
        </w:rPr>
        <w:t xml:space="preserve"> </w:t>
      </w:r>
      <w:proofErr w:type="spellStart"/>
      <w:r w:rsidRPr="00020A26">
        <w:rPr>
          <w:color w:val="000000"/>
          <w:sz w:val="22"/>
          <w:szCs w:val="22"/>
          <w:lang w:val="en-US"/>
        </w:rPr>
        <w:t>собствена</w:t>
      </w:r>
      <w:proofErr w:type="spellEnd"/>
      <w:r w:rsidRPr="00020A26">
        <w:rPr>
          <w:color w:val="000000"/>
          <w:sz w:val="22"/>
          <w:szCs w:val="22"/>
          <w:lang w:val="en-US"/>
        </w:rPr>
        <w:t xml:space="preserve"> </w:t>
      </w:r>
      <w:proofErr w:type="spellStart"/>
      <w:r w:rsidRPr="00020A26">
        <w:rPr>
          <w:color w:val="000000"/>
          <w:sz w:val="22"/>
          <w:szCs w:val="22"/>
          <w:lang w:val="en-US"/>
        </w:rPr>
        <w:t>преценка</w:t>
      </w:r>
      <w:proofErr w:type="spellEnd"/>
      <w:r w:rsidRPr="00020A26">
        <w:rPr>
          <w:color w:val="000000"/>
          <w:sz w:val="22"/>
          <w:szCs w:val="22"/>
          <w:lang w:val="en-US"/>
        </w:rPr>
        <w:t xml:space="preserve"> </w:t>
      </w:r>
      <w:proofErr w:type="spellStart"/>
      <w:r w:rsidRPr="00020A26">
        <w:rPr>
          <w:color w:val="000000"/>
          <w:sz w:val="22"/>
          <w:szCs w:val="22"/>
          <w:lang w:val="en-US"/>
        </w:rPr>
        <w:t>дали</w:t>
      </w:r>
      <w:proofErr w:type="spellEnd"/>
      <w:r w:rsidRPr="00020A26">
        <w:rPr>
          <w:color w:val="000000"/>
          <w:sz w:val="22"/>
          <w:szCs w:val="22"/>
          <w:lang w:val="en-US"/>
        </w:rPr>
        <w:t xml:space="preserve"> </w:t>
      </w:r>
      <w:proofErr w:type="spellStart"/>
      <w:r w:rsidRPr="00020A26">
        <w:rPr>
          <w:color w:val="000000"/>
          <w:sz w:val="22"/>
          <w:szCs w:val="22"/>
          <w:lang w:val="en-US"/>
        </w:rPr>
        <w:t>да</w:t>
      </w:r>
      <w:proofErr w:type="spellEnd"/>
      <w:r w:rsidRPr="00020A26">
        <w:rPr>
          <w:color w:val="000000"/>
          <w:sz w:val="22"/>
          <w:szCs w:val="22"/>
          <w:lang w:val="en-US"/>
        </w:rPr>
        <w:t xml:space="preserve"> </w:t>
      </w:r>
      <w:proofErr w:type="spellStart"/>
      <w:r w:rsidRPr="00020A26">
        <w:rPr>
          <w:color w:val="000000"/>
          <w:sz w:val="22"/>
          <w:szCs w:val="22"/>
          <w:lang w:val="en-US"/>
        </w:rPr>
        <w:t>гласува</w:t>
      </w:r>
      <w:proofErr w:type="spellEnd"/>
      <w:r w:rsidRPr="00020A26">
        <w:rPr>
          <w:color w:val="000000"/>
          <w:sz w:val="22"/>
          <w:szCs w:val="22"/>
          <w:lang w:val="en-US"/>
        </w:rPr>
        <w:t xml:space="preserve"> и </w:t>
      </w:r>
      <w:proofErr w:type="spellStart"/>
      <w:r w:rsidRPr="00020A26">
        <w:rPr>
          <w:color w:val="000000"/>
          <w:sz w:val="22"/>
          <w:szCs w:val="22"/>
          <w:lang w:val="en-US"/>
        </w:rPr>
        <w:t>по</w:t>
      </w:r>
      <w:proofErr w:type="spellEnd"/>
      <w:r w:rsidRPr="00020A26">
        <w:rPr>
          <w:color w:val="000000"/>
          <w:sz w:val="22"/>
          <w:szCs w:val="22"/>
          <w:lang w:val="en-US"/>
        </w:rPr>
        <w:t xml:space="preserve"> </w:t>
      </w:r>
      <w:proofErr w:type="spellStart"/>
      <w:r w:rsidRPr="00020A26">
        <w:rPr>
          <w:color w:val="000000"/>
          <w:sz w:val="22"/>
          <w:szCs w:val="22"/>
          <w:lang w:val="en-US"/>
        </w:rPr>
        <w:t>какъв</w:t>
      </w:r>
      <w:proofErr w:type="spellEnd"/>
      <w:r w:rsidRPr="00020A26">
        <w:rPr>
          <w:color w:val="000000"/>
          <w:sz w:val="22"/>
          <w:szCs w:val="22"/>
          <w:lang w:val="en-US"/>
        </w:rPr>
        <w:t xml:space="preserve"> </w:t>
      </w:r>
      <w:proofErr w:type="spellStart"/>
      <w:r w:rsidRPr="00020A26">
        <w:rPr>
          <w:color w:val="000000"/>
          <w:sz w:val="22"/>
          <w:szCs w:val="22"/>
          <w:lang w:val="en-US"/>
        </w:rPr>
        <w:t>начин</w:t>
      </w:r>
      <w:proofErr w:type="spellEnd"/>
      <w:r w:rsidRPr="00020A26">
        <w:rPr>
          <w:color w:val="000000"/>
          <w:sz w:val="22"/>
          <w:szCs w:val="22"/>
          <w:lang w:val="en-US"/>
        </w:rPr>
        <w:t xml:space="preserve">, </w:t>
      </w:r>
      <w:proofErr w:type="spellStart"/>
      <w:r w:rsidRPr="00020A26">
        <w:rPr>
          <w:color w:val="000000"/>
          <w:sz w:val="22"/>
          <w:szCs w:val="22"/>
          <w:lang w:val="en-US"/>
        </w:rPr>
        <w:t>както</w:t>
      </w:r>
      <w:proofErr w:type="spellEnd"/>
      <w:r w:rsidRPr="00020A26">
        <w:rPr>
          <w:color w:val="000000"/>
          <w:sz w:val="22"/>
          <w:szCs w:val="22"/>
          <w:lang w:val="en-US"/>
        </w:rPr>
        <w:t xml:space="preserve"> и </w:t>
      </w:r>
      <w:proofErr w:type="spellStart"/>
      <w:r w:rsidRPr="00020A26">
        <w:rPr>
          <w:color w:val="000000"/>
          <w:sz w:val="22"/>
          <w:szCs w:val="22"/>
          <w:u w:val="single"/>
          <w:lang w:val="en-US"/>
        </w:rPr>
        <w:t>да</w:t>
      </w:r>
      <w:proofErr w:type="spellEnd"/>
      <w:r w:rsidRPr="00020A26">
        <w:rPr>
          <w:color w:val="000000"/>
          <w:sz w:val="22"/>
          <w:szCs w:val="22"/>
          <w:lang w:val="en-US"/>
        </w:rPr>
        <w:t xml:space="preserve"> </w:t>
      </w:r>
      <w:proofErr w:type="spellStart"/>
      <w:r w:rsidRPr="00020A26">
        <w:rPr>
          <w:color w:val="000000"/>
          <w:sz w:val="22"/>
          <w:szCs w:val="22"/>
          <w:u w:val="single"/>
          <w:lang w:val="en-US"/>
        </w:rPr>
        <w:t>прави</w:t>
      </w:r>
      <w:proofErr w:type="spellEnd"/>
      <w:r w:rsidRPr="00020A26">
        <w:rPr>
          <w:color w:val="000000"/>
          <w:sz w:val="22"/>
          <w:szCs w:val="22"/>
          <w:u w:val="single"/>
          <w:lang w:val="en-US"/>
        </w:rPr>
        <w:t>/</w:t>
      </w:r>
      <w:proofErr w:type="spellStart"/>
      <w:r w:rsidRPr="00020A26">
        <w:rPr>
          <w:color w:val="000000"/>
          <w:sz w:val="22"/>
          <w:szCs w:val="22"/>
          <w:u w:val="single"/>
          <w:lang w:val="en-US"/>
        </w:rPr>
        <w:t>да</w:t>
      </w:r>
      <w:proofErr w:type="spellEnd"/>
      <w:r w:rsidRPr="00020A26">
        <w:rPr>
          <w:color w:val="000000"/>
          <w:sz w:val="22"/>
          <w:szCs w:val="22"/>
          <w:u w:val="single"/>
          <w:lang w:val="en-US"/>
        </w:rPr>
        <w:t xml:space="preserve"> </w:t>
      </w:r>
      <w:proofErr w:type="spellStart"/>
      <w:r w:rsidRPr="00020A26">
        <w:rPr>
          <w:color w:val="000000"/>
          <w:sz w:val="22"/>
          <w:szCs w:val="22"/>
          <w:u w:val="single"/>
          <w:lang w:val="en-US"/>
        </w:rPr>
        <w:t>не</w:t>
      </w:r>
      <w:proofErr w:type="spellEnd"/>
      <w:r w:rsidRPr="00020A26">
        <w:rPr>
          <w:color w:val="000000"/>
          <w:sz w:val="22"/>
          <w:szCs w:val="22"/>
          <w:u w:val="single"/>
          <w:lang w:val="en-US"/>
        </w:rPr>
        <w:t xml:space="preserve"> </w:t>
      </w:r>
      <w:proofErr w:type="spellStart"/>
      <w:r w:rsidRPr="00020A26">
        <w:rPr>
          <w:color w:val="000000"/>
          <w:sz w:val="22"/>
          <w:szCs w:val="22"/>
          <w:u w:val="single"/>
          <w:lang w:val="en-US"/>
        </w:rPr>
        <w:t>прави</w:t>
      </w:r>
      <w:proofErr w:type="spellEnd"/>
      <w:r w:rsidRPr="00020A26">
        <w:rPr>
          <w:color w:val="000000"/>
          <w:sz w:val="22"/>
          <w:szCs w:val="22"/>
          <w:lang w:val="en-US"/>
        </w:rPr>
        <w:t xml:space="preserve"> </w:t>
      </w:r>
      <w:proofErr w:type="spellStart"/>
      <w:r w:rsidRPr="00020A26">
        <w:rPr>
          <w:color w:val="000000"/>
          <w:sz w:val="22"/>
          <w:szCs w:val="22"/>
          <w:lang w:val="en-US"/>
        </w:rPr>
        <w:t>предложения</w:t>
      </w:r>
      <w:proofErr w:type="spellEnd"/>
      <w:r w:rsidRPr="00020A26">
        <w:rPr>
          <w:color w:val="000000"/>
          <w:sz w:val="22"/>
          <w:szCs w:val="22"/>
          <w:lang w:val="en-US"/>
        </w:rPr>
        <w:t xml:space="preserve"> </w:t>
      </w:r>
      <w:proofErr w:type="spellStart"/>
      <w:r w:rsidRPr="00020A26">
        <w:rPr>
          <w:color w:val="000000"/>
          <w:sz w:val="22"/>
          <w:szCs w:val="22"/>
          <w:lang w:val="en-US"/>
        </w:rPr>
        <w:t>за</w:t>
      </w:r>
      <w:proofErr w:type="spellEnd"/>
      <w:r w:rsidRPr="00020A26">
        <w:rPr>
          <w:color w:val="000000"/>
          <w:sz w:val="22"/>
          <w:szCs w:val="22"/>
          <w:lang w:val="en-US"/>
        </w:rPr>
        <w:t xml:space="preserve"> </w:t>
      </w:r>
      <w:proofErr w:type="spellStart"/>
      <w:r w:rsidRPr="00020A26">
        <w:rPr>
          <w:color w:val="000000"/>
          <w:sz w:val="22"/>
          <w:szCs w:val="22"/>
          <w:lang w:val="en-US"/>
        </w:rPr>
        <w:t>решения</w:t>
      </w:r>
      <w:proofErr w:type="spellEnd"/>
      <w:r w:rsidRPr="00020A26">
        <w:rPr>
          <w:color w:val="000000"/>
          <w:sz w:val="22"/>
          <w:szCs w:val="22"/>
          <w:lang w:val="en-US"/>
        </w:rPr>
        <w:t xml:space="preserve"> </w:t>
      </w:r>
      <w:proofErr w:type="spellStart"/>
      <w:r w:rsidRPr="00020A26">
        <w:rPr>
          <w:color w:val="000000"/>
          <w:sz w:val="22"/>
          <w:szCs w:val="22"/>
          <w:lang w:val="en-US"/>
        </w:rPr>
        <w:t>по</w:t>
      </w:r>
      <w:proofErr w:type="spellEnd"/>
      <w:r w:rsidRPr="00020A26">
        <w:rPr>
          <w:color w:val="000000"/>
          <w:sz w:val="22"/>
          <w:szCs w:val="22"/>
          <w:lang w:val="en-US"/>
        </w:rPr>
        <w:t xml:space="preserve"> </w:t>
      </w:r>
      <w:proofErr w:type="spellStart"/>
      <w:r w:rsidRPr="00020A26">
        <w:rPr>
          <w:color w:val="000000"/>
          <w:sz w:val="22"/>
          <w:szCs w:val="22"/>
          <w:lang w:val="en-US"/>
        </w:rPr>
        <w:t>допълнително</w:t>
      </w:r>
      <w:proofErr w:type="spellEnd"/>
      <w:r w:rsidRPr="00020A26">
        <w:rPr>
          <w:color w:val="000000"/>
          <w:sz w:val="22"/>
          <w:szCs w:val="22"/>
          <w:lang w:val="en-US"/>
        </w:rPr>
        <w:t xml:space="preserve"> </w:t>
      </w:r>
      <w:proofErr w:type="spellStart"/>
      <w:r w:rsidRPr="00020A26">
        <w:rPr>
          <w:color w:val="000000"/>
          <w:sz w:val="22"/>
          <w:szCs w:val="22"/>
          <w:lang w:val="en-US"/>
        </w:rPr>
        <w:t>включените</w:t>
      </w:r>
      <w:proofErr w:type="spellEnd"/>
      <w:r w:rsidRPr="00020A26">
        <w:rPr>
          <w:color w:val="000000"/>
          <w:sz w:val="22"/>
          <w:szCs w:val="22"/>
          <w:lang w:val="en-US"/>
        </w:rPr>
        <w:t xml:space="preserve"> </w:t>
      </w:r>
      <w:proofErr w:type="spellStart"/>
      <w:r w:rsidRPr="00020A26">
        <w:rPr>
          <w:color w:val="000000"/>
          <w:sz w:val="22"/>
          <w:szCs w:val="22"/>
          <w:lang w:val="en-US"/>
        </w:rPr>
        <w:t>въпроси</w:t>
      </w:r>
      <w:proofErr w:type="spellEnd"/>
      <w:r w:rsidRPr="00020A26">
        <w:rPr>
          <w:color w:val="000000"/>
          <w:sz w:val="22"/>
          <w:szCs w:val="22"/>
          <w:lang w:val="en-US"/>
        </w:rPr>
        <w:t xml:space="preserve"> в </w:t>
      </w:r>
      <w:proofErr w:type="spellStart"/>
      <w:r w:rsidRPr="00020A26">
        <w:rPr>
          <w:color w:val="000000"/>
          <w:sz w:val="22"/>
          <w:szCs w:val="22"/>
          <w:lang w:val="en-US"/>
        </w:rPr>
        <w:t>дневния</w:t>
      </w:r>
      <w:proofErr w:type="spellEnd"/>
      <w:r w:rsidRPr="00020A26">
        <w:rPr>
          <w:color w:val="000000"/>
          <w:sz w:val="22"/>
          <w:szCs w:val="22"/>
          <w:lang w:val="en-US"/>
        </w:rPr>
        <w:t xml:space="preserve"> </w:t>
      </w:r>
      <w:proofErr w:type="spellStart"/>
      <w:r w:rsidRPr="00020A26">
        <w:rPr>
          <w:color w:val="000000"/>
          <w:sz w:val="22"/>
          <w:szCs w:val="22"/>
          <w:lang w:val="en-US"/>
        </w:rPr>
        <w:t>ред</w:t>
      </w:r>
      <w:proofErr w:type="spellEnd"/>
      <w:r w:rsidRPr="00020A26">
        <w:rPr>
          <w:color w:val="000000"/>
          <w:sz w:val="22"/>
          <w:szCs w:val="22"/>
          <w:lang w:val="en-US"/>
        </w:rPr>
        <w:t>.</w:t>
      </w:r>
      <w:r w:rsidRPr="00020A26">
        <w:rPr>
          <w:i/>
          <w:color w:val="000000"/>
          <w:sz w:val="22"/>
          <w:szCs w:val="22"/>
          <w:lang w:val="en-US"/>
        </w:rPr>
        <w:t xml:space="preserve"> </w:t>
      </w:r>
    </w:p>
    <w:p w14:paraId="0432D177" w14:textId="77777777" w:rsidR="00671C88" w:rsidRPr="00160242" w:rsidRDefault="00671C88" w:rsidP="00671C88">
      <w:pPr>
        <w:ind w:right="11"/>
        <w:jc w:val="both"/>
        <w:rPr>
          <w:color w:val="000000"/>
          <w:sz w:val="22"/>
          <w:szCs w:val="22"/>
          <w:lang w:val="bg-BG"/>
        </w:rPr>
      </w:pPr>
    </w:p>
    <w:p w14:paraId="2C9A73AF" w14:textId="77777777" w:rsidR="00671C88" w:rsidRPr="00160242" w:rsidRDefault="00671C88" w:rsidP="00671C88">
      <w:pPr>
        <w:ind w:right="11" w:hanging="90"/>
        <w:jc w:val="both"/>
        <w:rPr>
          <w:sz w:val="22"/>
          <w:szCs w:val="22"/>
          <w:lang w:val="bg-BG"/>
        </w:rPr>
      </w:pPr>
      <w:r w:rsidRPr="00160242">
        <w:rPr>
          <w:color w:val="000000"/>
          <w:sz w:val="22"/>
          <w:szCs w:val="22"/>
          <w:lang w:val="bg-BG"/>
        </w:rPr>
        <w:t xml:space="preserve"> </w:t>
      </w:r>
      <w:r w:rsidRPr="00160242">
        <w:rPr>
          <w:color w:val="000000"/>
          <w:sz w:val="22"/>
          <w:szCs w:val="22"/>
          <w:lang w:val="bg-BG"/>
        </w:rPr>
        <w:tab/>
        <w:t xml:space="preserve">      </w:t>
      </w:r>
      <w:r w:rsidRPr="00160242">
        <w:rPr>
          <w:sz w:val="22"/>
          <w:szCs w:val="22"/>
          <w:lang w:val="bg-BG"/>
        </w:rPr>
        <w:t>Преупълномощаването с изброените по-горе права е нищожно.</w:t>
      </w:r>
    </w:p>
    <w:p w14:paraId="3C54D5EB" w14:textId="77777777" w:rsidR="00671C88" w:rsidRPr="00160242" w:rsidRDefault="00671C88" w:rsidP="00671C88">
      <w:pPr>
        <w:ind w:right="11"/>
        <w:jc w:val="both"/>
        <w:rPr>
          <w:color w:val="000000"/>
          <w:sz w:val="22"/>
          <w:szCs w:val="22"/>
          <w:lang w:val="bg-BG"/>
        </w:rPr>
      </w:pPr>
      <w:r w:rsidRPr="00160242">
        <w:rPr>
          <w:color w:val="000000"/>
          <w:sz w:val="22"/>
          <w:szCs w:val="22"/>
          <w:lang w:val="bg-BG"/>
        </w:rPr>
        <w:t xml:space="preserve">                                               </w:t>
      </w:r>
    </w:p>
    <w:p w14:paraId="1D9F6DF1" w14:textId="77777777" w:rsidR="00671C88" w:rsidRPr="00160242" w:rsidRDefault="00671C88" w:rsidP="00671C88">
      <w:pPr>
        <w:ind w:right="11"/>
        <w:jc w:val="both"/>
        <w:rPr>
          <w:color w:val="000000"/>
          <w:sz w:val="22"/>
          <w:szCs w:val="22"/>
          <w:lang w:val="bg-BG"/>
        </w:rPr>
      </w:pPr>
    </w:p>
    <w:p w14:paraId="08497AAA" w14:textId="77777777" w:rsidR="00671C88" w:rsidRPr="00160242" w:rsidRDefault="008C7A5B" w:rsidP="00671C88">
      <w:pPr>
        <w:ind w:right="11"/>
        <w:jc w:val="both"/>
        <w:rPr>
          <w:color w:val="000000"/>
          <w:sz w:val="22"/>
          <w:szCs w:val="22"/>
          <w:lang w:val="en-US"/>
        </w:rPr>
      </w:pPr>
      <w:r w:rsidRPr="00160242">
        <w:rPr>
          <w:color w:val="000000"/>
          <w:sz w:val="22"/>
          <w:szCs w:val="22"/>
          <w:lang w:val="bg-BG"/>
        </w:rPr>
        <w:t>Дата</w:t>
      </w:r>
      <w:r w:rsidRPr="00160242">
        <w:rPr>
          <w:color w:val="000000"/>
          <w:sz w:val="22"/>
          <w:szCs w:val="22"/>
          <w:lang w:val="en-US"/>
        </w:rPr>
        <w:t>:…………..</w:t>
      </w:r>
    </w:p>
    <w:p w14:paraId="05F38382" w14:textId="77777777" w:rsidR="008C7A5B" w:rsidRPr="00160242" w:rsidRDefault="008C7A5B" w:rsidP="00671C88">
      <w:pPr>
        <w:ind w:right="11"/>
        <w:jc w:val="both"/>
        <w:rPr>
          <w:color w:val="000000"/>
          <w:sz w:val="22"/>
          <w:szCs w:val="22"/>
          <w:lang w:val="en-US"/>
        </w:rPr>
      </w:pPr>
      <w:r w:rsidRPr="00160242">
        <w:rPr>
          <w:color w:val="000000"/>
          <w:sz w:val="22"/>
          <w:szCs w:val="22"/>
          <w:lang w:val="bg-BG"/>
        </w:rPr>
        <w:t>Град</w:t>
      </w:r>
      <w:r w:rsidRPr="00160242">
        <w:rPr>
          <w:color w:val="000000"/>
          <w:sz w:val="22"/>
          <w:szCs w:val="22"/>
          <w:lang w:val="en-US"/>
        </w:rPr>
        <w:t>:…………..</w:t>
      </w:r>
    </w:p>
    <w:p w14:paraId="6A08CB18" w14:textId="77777777" w:rsidR="00671C88" w:rsidRPr="00160242" w:rsidRDefault="00671C88" w:rsidP="00671C88">
      <w:pPr>
        <w:ind w:right="11"/>
        <w:jc w:val="both"/>
        <w:rPr>
          <w:color w:val="000000"/>
          <w:sz w:val="22"/>
          <w:szCs w:val="22"/>
          <w:lang w:val="bg-BG"/>
        </w:rPr>
      </w:pPr>
    </w:p>
    <w:p w14:paraId="6E6452C0" w14:textId="77777777" w:rsidR="00671C88" w:rsidRPr="00160242" w:rsidRDefault="00671C88" w:rsidP="00671C88">
      <w:pPr>
        <w:ind w:right="11"/>
        <w:jc w:val="both"/>
        <w:rPr>
          <w:color w:val="000000"/>
          <w:sz w:val="22"/>
          <w:szCs w:val="22"/>
          <w:lang w:val="bg-BG"/>
        </w:rPr>
      </w:pPr>
    </w:p>
    <w:p w14:paraId="19C77355" w14:textId="77777777" w:rsidR="00671C88" w:rsidRPr="00160242" w:rsidRDefault="00671C88" w:rsidP="00671C88">
      <w:pPr>
        <w:autoSpaceDE w:val="0"/>
        <w:autoSpaceDN w:val="0"/>
        <w:adjustRightInd w:val="0"/>
        <w:jc w:val="both"/>
        <w:rPr>
          <w:b/>
          <w:bCs/>
          <w:color w:val="000000"/>
          <w:sz w:val="22"/>
          <w:szCs w:val="22"/>
          <w:lang w:val="bg-BG"/>
        </w:rPr>
      </w:pPr>
      <w:r w:rsidRPr="00160242">
        <w:rPr>
          <w:b/>
          <w:bCs/>
          <w:color w:val="000000"/>
          <w:sz w:val="22"/>
          <w:szCs w:val="22"/>
          <w:lang w:val="bg-BG"/>
        </w:rPr>
        <w:tab/>
      </w:r>
      <w:r w:rsidRPr="00160242">
        <w:rPr>
          <w:b/>
          <w:bCs/>
          <w:color w:val="000000"/>
          <w:sz w:val="22"/>
          <w:szCs w:val="22"/>
          <w:lang w:val="bg-BG"/>
        </w:rPr>
        <w:tab/>
      </w:r>
      <w:r w:rsidRPr="00160242">
        <w:rPr>
          <w:b/>
          <w:bCs/>
          <w:color w:val="000000"/>
          <w:sz w:val="22"/>
          <w:szCs w:val="22"/>
          <w:lang w:val="bg-BG"/>
        </w:rPr>
        <w:tab/>
      </w:r>
      <w:r w:rsidRPr="00160242">
        <w:rPr>
          <w:b/>
          <w:bCs/>
          <w:color w:val="000000"/>
          <w:sz w:val="22"/>
          <w:szCs w:val="22"/>
          <w:lang w:val="bg-BG"/>
        </w:rPr>
        <w:tab/>
        <w:t xml:space="preserve">                                УПЪЛНОМОЩИТЕЛ</w:t>
      </w:r>
      <w:r w:rsidR="00473617" w:rsidRPr="00160242">
        <w:rPr>
          <w:b/>
          <w:bCs/>
          <w:color w:val="000000"/>
          <w:sz w:val="22"/>
          <w:szCs w:val="22"/>
          <w:lang w:val="en-US"/>
        </w:rPr>
        <w:t>(</w:t>
      </w:r>
      <w:r w:rsidRPr="00160242">
        <w:rPr>
          <w:b/>
          <w:bCs/>
          <w:color w:val="000000"/>
          <w:sz w:val="22"/>
          <w:szCs w:val="22"/>
          <w:lang w:val="bg-BG"/>
        </w:rPr>
        <w:t>И</w:t>
      </w:r>
      <w:r w:rsidR="00473617" w:rsidRPr="00160242">
        <w:rPr>
          <w:b/>
          <w:bCs/>
          <w:color w:val="000000"/>
          <w:sz w:val="22"/>
          <w:szCs w:val="22"/>
          <w:lang w:val="en-US"/>
        </w:rPr>
        <w:t>)</w:t>
      </w:r>
      <w:r w:rsidRPr="00160242">
        <w:rPr>
          <w:b/>
          <w:bCs/>
          <w:color w:val="000000"/>
          <w:sz w:val="22"/>
          <w:szCs w:val="22"/>
          <w:lang w:val="bg-BG"/>
        </w:rPr>
        <w:t>:</w:t>
      </w:r>
    </w:p>
    <w:p w14:paraId="13A046CB" w14:textId="77777777" w:rsidR="00671C88" w:rsidRPr="00160242" w:rsidRDefault="00671C88" w:rsidP="00671C88">
      <w:pPr>
        <w:autoSpaceDE w:val="0"/>
        <w:autoSpaceDN w:val="0"/>
        <w:adjustRightInd w:val="0"/>
        <w:jc w:val="both"/>
        <w:rPr>
          <w:b/>
          <w:bCs/>
          <w:color w:val="000000"/>
          <w:sz w:val="22"/>
          <w:szCs w:val="22"/>
          <w:lang w:val="bg-BG"/>
        </w:rPr>
      </w:pPr>
      <w:r w:rsidRPr="00160242">
        <w:rPr>
          <w:b/>
          <w:bCs/>
          <w:color w:val="000000"/>
          <w:sz w:val="22"/>
          <w:szCs w:val="22"/>
          <w:lang w:val="bg-BG"/>
        </w:rPr>
        <w:tab/>
      </w:r>
    </w:p>
    <w:p w14:paraId="06C89518" w14:textId="77777777" w:rsidR="00671C88" w:rsidRPr="00160242" w:rsidRDefault="00671C88" w:rsidP="00671C88">
      <w:pPr>
        <w:autoSpaceDE w:val="0"/>
        <w:autoSpaceDN w:val="0"/>
        <w:adjustRightInd w:val="0"/>
        <w:jc w:val="both"/>
        <w:rPr>
          <w:b/>
          <w:bCs/>
          <w:color w:val="000000"/>
          <w:sz w:val="22"/>
          <w:szCs w:val="22"/>
          <w:lang w:val="bg-BG"/>
        </w:rPr>
      </w:pPr>
      <w:r w:rsidRPr="00160242">
        <w:rPr>
          <w:b/>
          <w:bCs/>
          <w:color w:val="000000"/>
          <w:sz w:val="22"/>
          <w:szCs w:val="22"/>
          <w:lang w:val="bg-BG"/>
        </w:rPr>
        <w:t xml:space="preserve">                                                                                                                              ______________</w:t>
      </w:r>
    </w:p>
    <w:p w14:paraId="580C67CC" w14:textId="77777777" w:rsidR="00671C88" w:rsidRPr="00B55422" w:rsidRDefault="006C7424" w:rsidP="00B55422">
      <w:pPr>
        <w:rPr>
          <w:sz w:val="22"/>
          <w:szCs w:val="22"/>
          <w:lang w:val="bg-BG"/>
        </w:rPr>
      </w:pPr>
      <w:r w:rsidRPr="00160242">
        <w:rPr>
          <w:b/>
          <w:bCs/>
          <w:color w:val="000000"/>
          <w:sz w:val="22"/>
          <w:szCs w:val="22"/>
          <w:lang w:val="bg-BG"/>
        </w:rPr>
        <w:t xml:space="preserve">                                                                                                                    /Име и фамилия и подпис/</w:t>
      </w:r>
      <w:r w:rsidR="00671C88" w:rsidRPr="00160242">
        <w:rPr>
          <w:b/>
          <w:bCs/>
          <w:color w:val="000000"/>
          <w:sz w:val="22"/>
          <w:szCs w:val="22"/>
          <w:lang w:val="bg-BG"/>
        </w:rPr>
        <w:t xml:space="preserve">    </w:t>
      </w:r>
    </w:p>
    <w:p w14:paraId="6EF6F225" w14:textId="77777777" w:rsidR="00671C88" w:rsidRPr="00160242" w:rsidRDefault="00671C88" w:rsidP="00671C88">
      <w:pPr>
        <w:autoSpaceDE w:val="0"/>
        <w:autoSpaceDN w:val="0"/>
        <w:adjustRightInd w:val="0"/>
        <w:jc w:val="both"/>
        <w:rPr>
          <w:b/>
          <w:bCs/>
          <w:color w:val="000000"/>
          <w:sz w:val="22"/>
          <w:szCs w:val="22"/>
          <w:lang w:val="bg-BG"/>
        </w:rPr>
      </w:pPr>
      <w:r w:rsidRPr="00160242">
        <w:rPr>
          <w:b/>
          <w:bCs/>
          <w:color w:val="000000"/>
          <w:sz w:val="22"/>
          <w:szCs w:val="22"/>
          <w:lang w:val="bg-BG"/>
        </w:rPr>
        <w:t xml:space="preserve"> </w:t>
      </w:r>
    </w:p>
    <w:p w14:paraId="12B46B02" w14:textId="77777777" w:rsidR="00671C88" w:rsidRPr="00160242" w:rsidRDefault="00671C88" w:rsidP="00671C88">
      <w:pPr>
        <w:autoSpaceDE w:val="0"/>
        <w:autoSpaceDN w:val="0"/>
        <w:adjustRightInd w:val="0"/>
        <w:jc w:val="both"/>
        <w:rPr>
          <w:b/>
          <w:bCs/>
          <w:color w:val="000000"/>
          <w:sz w:val="22"/>
          <w:szCs w:val="22"/>
          <w:lang w:val="bg-BG"/>
        </w:rPr>
      </w:pPr>
    </w:p>
    <w:p w14:paraId="2E79DF0E" w14:textId="77777777" w:rsidR="00671C88" w:rsidRPr="00160242" w:rsidRDefault="00671C88" w:rsidP="00671C88">
      <w:pPr>
        <w:autoSpaceDE w:val="0"/>
        <w:autoSpaceDN w:val="0"/>
        <w:adjustRightInd w:val="0"/>
        <w:jc w:val="both"/>
        <w:rPr>
          <w:b/>
          <w:bCs/>
          <w:color w:val="000000"/>
          <w:sz w:val="22"/>
          <w:szCs w:val="22"/>
          <w:lang w:val="bg-BG"/>
        </w:rPr>
      </w:pPr>
      <w:r w:rsidRPr="00160242">
        <w:rPr>
          <w:b/>
          <w:bCs/>
          <w:color w:val="000000"/>
          <w:sz w:val="22"/>
          <w:szCs w:val="22"/>
          <w:lang w:val="bg-BG"/>
        </w:rPr>
        <w:t xml:space="preserve">           </w:t>
      </w:r>
      <w:r w:rsidR="00B55422">
        <w:rPr>
          <w:b/>
          <w:bCs/>
          <w:color w:val="000000"/>
          <w:sz w:val="22"/>
          <w:szCs w:val="22"/>
          <w:lang w:val="bg-BG"/>
        </w:rPr>
        <w:t xml:space="preserve">                   </w:t>
      </w:r>
      <w:r w:rsidR="00B55422">
        <w:rPr>
          <w:b/>
          <w:bCs/>
          <w:color w:val="000000"/>
          <w:sz w:val="22"/>
          <w:szCs w:val="22"/>
          <w:lang w:val="bg-BG"/>
        </w:rPr>
        <w:tab/>
      </w:r>
      <w:r w:rsidR="00B55422">
        <w:rPr>
          <w:b/>
          <w:bCs/>
          <w:color w:val="000000"/>
          <w:sz w:val="22"/>
          <w:szCs w:val="22"/>
          <w:lang w:val="bg-BG"/>
        </w:rPr>
        <w:tab/>
      </w:r>
      <w:r w:rsidR="00B55422">
        <w:rPr>
          <w:b/>
          <w:bCs/>
          <w:color w:val="000000"/>
          <w:sz w:val="22"/>
          <w:szCs w:val="22"/>
          <w:lang w:val="bg-BG"/>
        </w:rPr>
        <w:tab/>
      </w:r>
      <w:r w:rsidR="00B55422">
        <w:rPr>
          <w:b/>
          <w:bCs/>
          <w:color w:val="000000"/>
          <w:sz w:val="22"/>
          <w:szCs w:val="22"/>
          <w:lang w:val="bg-BG"/>
        </w:rPr>
        <w:tab/>
      </w:r>
      <w:r w:rsidR="00B55422">
        <w:rPr>
          <w:b/>
          <w:bCs/>
          <w:color w:val="000000"/>
          <w:sz w:val="22"/>
          <w:szCs w:val="22"/>
          <w:lang w:val="bg-BG"/>
        </w:rPr>
        <w:tab/>
      </w:r>
      <w:r w:rsidR="00B55422">
        <w:rPr>
          <w:b/>
          <w:bCs/>
          <w:color w:val="000000"/>
          <w:sz w:val="22"/>
          <w:szCs w:val="22"/>
          <w:lang w:val="bg-BG"/>
        </w:rPr>
        <w:tab/>
      </w:r>
      <w:r w:rsidR="00B55422">
        <w:rPr>
          <w:b/>
          <w:bCs/>
          <w:color w:val="000000"/>
          <w:sz w:val="22"/>
          <w:szCs w:val="22"/>
          <w:lang w:val="bg-BG"/>
        </w:rPr>
        <w:tab/>
      </w:r>
      <w:r w:rsidR="00B55422">
        <w:rPr>
          <w:b/>
          <w:bCs/>
          <w:color w:val="000000"/>
          <w:sz w:val="22"/>
          <w:szCs w:val="22"/>
          <w:lang w:val="bg-BG"/>
        </w:rPr>
        <w:tab/>
      </w:r>
      <w:r w:rsidRPr="00160242">
        <w:rPr>
          <w:b/>
          <w:bCs/>
          <w:color w:val="000000"/>
          <w:sz w:val="22"/>
          <w:szCs w:val="22"/>
          <w:lang w:val="bg-BG"/>
        </w:rPr>
        <w:t xml:space="preserve"> ______________</w:t>
      </w:r>
    </w:p>
    <w:p w14:paraId="146EDFD3" w14:textId="77777777" w:rsidR="00671C88" w:rsidRPr="00160242" w:rsidRDefault="00671C88" w:rsidP="00671C88">
      <w:pPr>
        <w:rPr>
          <w:sz w:val="22"/>
          <w:szCs w:val="22"/>
          <w:lang w:val="bg-BG"/>
        </w:rPr>
      </w:pPr>
      <w:r w:rsidRPr="00160242">
        <w:rPr>
          <w:b/>
          <w:bCs/>
          <w:color w:val="000000"/>
          <w:sz w:val="22"/>
          <w:szCs w:val="22"/>
          <w:lang w:val="bg-BG"/>
        </w:rPr>
        <w:t xml:space="preserve">                                                                                            </w:t>
      </w:r>
      <w:r w:rsidR="006C7424" w:rsidRPr="00160242">
        <w:rPr>
          <w:b/>
          <w:bCs/>
          <w:color w:val="000000"/>
          <w:sz w:val="22"/>
          <w:szCs w:val="22"/>
          <w:lang w:val="bg-BG"/>
        </w:rPr>
        <w:t xml:space="preserve">                        </w:t>
      </w:r>
      <w:r w:rsidRPr="00160242">
        <w:rPr>
          <w:b/>
          <w:bCs/>
          <w:color w:val="000000"/>
          <w:sz w:val="22"/>
          <w:szCs w:val="22"/>
          <w:lang w:val="bg-BG"/>
        </w:rPr>
        <w:t>/</w:t>
      </w:r>
      <w:r w:rsidR="006C7424" w:rsidRPr="00160242">
        <w:rPr>
          <w:b/>
          <w:bCs/>
          <w:color w:val="000000"/>
          <w:sz w:val="22"/>
          <w:szCs w:val="22"/>
          <w:lang w:val="bg-BG"/>
        </w:rPr>
        <w:t>Име и фамилия и подпис</w:t>
      </w:r>
      <w:r w:rsidRPr="00160242">
        <w:rPr>
          <w:b/>
          <w:bCs/>
          <w:color w:val="000000"/>
          <w:sz w:val="22"/>
          <w:szCs w:val="22"/>
          <w:lang w:val="bg-BG"/>
        </w:rPr>
        <w:t>/</w:t>
      </w:r>
    </w:p>
    <w:p w14:paraId="56329736" w14:textId="77777777" w:rsidR="00922E1D" w:rsidRPr="00491052" w:rsidRDefault="00922E1D">
      <w:pPr>
        <w:rPr>
          <w:lang w:val="bg-BG"/>
        </w:rPr>
      </w:pPr>
    </w:p>
    <w:sectPr w:rsidR="00922E1D" w:rsidRPr="00491052" w:rsidSect="00D857D7">
      <w:footerReference w:type="default" r:id="rId7"/>
      <w:pgSz w:w="11906" w:h="16838" w:code="9"/>
      <w:pgMar w:top="851" w:right="851" w:bottom="70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2271" w14:textId="77777777" w:rsidR="00513190" w:rsidRDefault="00513190" w:rsidP="004D3FCA">
      <w:r>
        <w:separator/>
      </w:r>
    </w:p>
  </w:endnote>
  <w:endnote w:type="continuationSeparator" w:id="0">
    <w:p w14:paraId="54CC06B9" w14:textId="77777777" w:rsidR="00513190" w:rsidRDefault="00513190" w:rsidP="004D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093465"/>
      <w:docPartObj>
        <w:docPartGallery w:val="Page Numbers (Bottom of Page)"/>
        <w:docPartUnique/>
      </w:docPartObj>
    </w:sdtPr>
    <w:sdtEndPr>
      <w:rPr>
        <w:noProof/>
      </w:rPr>
    </w:sdtEndPr>
    <w:sdtContent>
      <w:p w14:paraId="24F00CE8" w14:textId="02B3A1B6" w:rsidR="00231579" w:rsidRDefault="002315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1EF3D1" w14:textId="77777777" w:rsidR="00231579" w:rsidRDefault="00231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0228D" w14:textId="77777777" w:rsidR="00513190" w:rsidRDefault="00513190" w:rsidP="004D3FCA">
      <w:r>
        <w:separator/>
      </w:r>
    </w:p>
  </w:footnote>
  <w:footnote w:type="continuationSeparator" w:id="0">
    <w:p w14:paraId="14F56E79" w14:textId="77777777" w:rsidR="00513190" w:rsidRDefault="00513190" w:rsidP="004D3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731"/>
    <w:multiLevelType w:val="hybridMultilevel"/>
    <w:tmpl w:val="7A9A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A2AF6"/>
    <w:multiLevelType w:val="hybridMultilevel"/>
    <w:tmpl w:val="99F4D598"/>
    <w:lvl w:ilvl="0" w:tplc="C4CEB8A6">
      <w:start w:val="1"/>
      <mc:AlternateContent>
        <mc:Choice Requires="w14">
          <w:numFmt w:val="custom" w:format="а, й, к, ..."/>
        </mc:Choice>
        <mc:Fallback>
          <w:numFmt w:val="decimal"/>
        </mc:Fallback>
      </mc:AlternateContent>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57EAE"/>
    <w:multiLevelType w:val="hybridMultilevel"/>
    <w:tmpl w:val="75A81B78"/>
    <w:lvl w:ilvl="0" w:tplc="04020001">
      <w:start w:val="1"/>
      <w:numFmt w:val="bullet"/>
      <w:lvlText w:val=""/>
      <w:lvlJc w:val="left"/>
      <w:pPr>
        <w:ind w:left="436" w:hanging="360"/>
      </w:pPr>
      <w:rPr>
        <w:rFonts w:ascii="Symbol" w:hAnsi="Symbol" w:hint="default"/>
      </w:rPr>
    </w:lvl>
    <w:lvl w:ilvl="1" w:tplc="04020003" w:tentative="1">
      <w:start w:val="1"/>
      <w:numFmt w:val="bullet"/>
      <w:lvlText w:val="o"/>
      <w:lvlJc w:val="left"/>
      <w:pPr>
        <w:ind w:left="1156" w:hanging="360"/>
      </w:pPr>
      <w:rPr>
        <w:rFonts w:ascii="Courier New" w:hAnsi="Courier New" w:hint="default"/>
      </w:rPr>
    </w:lvl>
    <w:lvl w:ilvl="2" w:tplc="04020005" w:tentative="1">
      <w:start w:val="1"/>
      <w:numFmt w:val="bullet"/>
      <w:lvlText w:val=""/>
      <w:lvlJc w:val="left"/>
      <w:pPr>
        <w:ind w:left="1876" w:hanging="360"/>
      </w:pPr>
      <w:rPr>
        <w:rFonts w:ascii="Wingdings" w:hAnsi="Wingdings" w:hint="default"/>
      </w:rPr>
    </w:lvl>
    <w:lvl w:ilvl="3" w:tplc="04020001" w:tentative="1">
      <w:start w:val="1"/>
      <w:numFmt w:val="bullet"/>
      <w:lvlText w:val=""/>
      <w:lvlJc w:val="left"/>
      <w:pPr>
        <w:ind w:left="2596" w:hanging="360"/>
      </w:pPr>
      <w:rPr>
        <w:rFonts w:ascii="Symbol" w:hAnsi="Symbol" w:hint="default"/>
      </w:rPr>
    </w:lvl>
    <w:lvl w:ilvl="4" w:tplc="04020003" w:tentative="1">
      <w:start w:val="1"/>
      <w:numFmt w:val="bullet"/>
      <w:lvlText w:val="o"/>
      <w:lvlJc w:val="left"/>
      <w:pPr>
        <w:ind w:left="3316" w:hanging="360"/>
      </w:pPr>
      <w:rPr>
        <w:rFonts w:ascii="Courier New" w:hAnsi="Courier New" w:hint="default"/>
      </w:rPr>
    </w:lvl>
    <w:lvl w:ilvl="5" w:tplc="04020005" w:tentative="1">
      <w:start w:val="1"/>
      <w:numFmt w:val="bullet"/>
      <w:lvlText w:val=""/>
      <w:lvlJc w:val="left"/>
      <w:pPr>
        <w:ind w:left="4036" w:hanging="360"/>
      </w:pPr>
      <w:rPr>
        <w:rFonts w:ascii="Wingdings" w:hAnsi="Wingdings" w:hint="default"/>
      </w:rPr>
    </w:lvl>
    <w:lvl w:ilvl="6" w:tplc="04020001" w:tentative="1">
      <w:start w:val="1"/>
      <w:numFmt w:val="bullet"/>
      <w:lvlText w:val=""/>
      <w:lvlJc w:val="left"/>
      <w:pPr>
        <w:ind w:left="4756" w:hanging="360"/>
      </w:pPr>
      <w:rPr>
        <w:rFonts w:ascii="Symbol" w:hAnsi="Symbol" w:hint="default"/>
      </w:rPr>
    </w:lvl>
    <w:lvl w:ilvl="7" w:tplc="04020003" w:tentative="1">
      <w:start w:val="1"/>
      <w:numFmt w:val="bullet"/>
      <w:lvlText w:val="o"/>
      <w:lvlJc w:val="left"/>
      <w:pPr>
        <w:ind w:left="5476" w:hanging="360"/>
      </w:pPr>
      <w:rPr>
        <w:rFonts w:ascii="Courier New" w:hAnsi="Courier New" w:hint="default"/>
      </w:rPr>
    </w:lvl>
    <w:lvl w:ilvl="8" w:tplc="04020005" w:tentative="1">
      <w:start w:val="1"/>
      <w:numFmt w:val="bullet"/>
      <w:lvlText w:val=""/>
      <w:lvlJc w:val="left"/>
      <w:pPr>
        <w:ind w:left="6196" w:hanging="360"/>
      </w:pPr>
      <w:rPr>
        <w:rFonts w:ascii="Wingdings" w:hAnsi="Wingdings" w:hint="default"/>
      </w:rPr>
    </w:lvl>
  </w:abstractNum>
  <w:abstractNum w:abstractNumId="3" w15:restartNumberingAfterBreak="0">
    <w:nsid w:val="1BCA386A"/>
    <w:multiLevelType w:val="hybridMultilevel"/>
    <w:tmpl w:val="A1DE2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44464"/>
    <w:multiLevelType w:val="hybridMultilevel"/>
    <w:tmpl w:val="E4DC4CAE"/>
    <w:lvl w:ilvl="0" w:tplc="10D2CCE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C7963"/>
    <w:multiLevelType w:val="hybridMultilevel"/>
    <w:tmpl w:val="B082051A"/>
    <w:lvl w:ilvl="0" w:tplc="7E62D61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577A3028"/>
    <w:multiLevelType w:val="hybridMultilevel"/>
    <w:tmpl w:val="4BC8A64C"/>
    <w:lvl w:ilvl="0" w:tplc="D8BAED4E">
      <w:start w:val="69"/>
      <w:numFmt w:val="bullet"/>
      <w:lvlText w:val="-"/>
      <w:lvlJc w:val="left"/>
      <w:pPr>
        <w:ind w:left="720" w:hanging="360"/>
      </w:pPr>
      <w:rPr>
        <w:rFonts w:ascii="Times New Roman" w:eastAsia="Times New Roman" w:hAnsi="Times New Roman" w:cs="Times New Roman" w:hint="default"/>
        <w:i/>
        <w:u w:val="no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9F83DB8"/>
    <w:multiLevelType w:val="hybridMultilevel"/>
    <w:tmpl w:val="83BE8328"/>
    <w:lvl w:ilvl="0" w:tplc="04882B18">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69A702E8"/>
    <w:multiLevelType w:val="hybridMultilevel"/>
    <w:tmpl w:val="94C6DB76"/>
    <w:lvl w:ilvl="0" w:tplc="DEAE724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4878869">
    <w:abstractNumId w:val="5"/>
  </w:num>
  <w:num w:numId="2" w16cid:durableId="1256866968">
    <w:abstractNumId w:val="3"/>
  </w:num>
  <w:num w:numId="3" w16cid:durableId="830096447">
    <w:abstractNumId w:val="7"/>
  </w:num>
  <w:num w:numId="4" w16cid:durableId="1417750188">
    <w:abstractNumId w:val="6"/>
  </w:num>
  <w:num w:numId="5" w16cid:durableId="851989642">
    <w:abstractNumId w:val="4"/>
  </w:num>
  <w:num w:numId="6" w16cid:durableId="1257054294">
    <w:abstractNumId w:val="1"/>
  </w:num>
  <w:num w:numId="7" w16cid:durableId="2106148951">
    <w:abstractNumId w:val="8"/>
  </w:num>
  <w:num w:numId="8" w16cid:durableId="943852437">
    <w:abstractNumId w:val="0"/>
  </w:num>
  <w:num w:numId="9" w16cid:durableId="16148207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88"/>
    <w:rsid w:val="00020A26"/>
    <w:rsid w:val="00021758"/>
    <w:rsid w:val="000C0977"/>
    <w:rsid w:val="00153C3B"/>
    <w:rsid w:val="00160242"/>
    <w:rsid w:val="001A76DC"/>
    <w:rsid w:val="00231579"/>
    <w:rsid w:val="003F4627"/>
    <w:rsid w:val="00461E05"/>
    <w:rsid w:val="00473617"/>
    <w:rsid w:val="00491052"/>
    <w:rsid w:val="004D3FCA"/>
    <w:rsid w:val="00513190"/>
    <w:rsid w:val="006260A2"/>
    <w:rsid w:val="00671C88"/>
    <w:rsid w:val="006C7424"/>
    <w:rsid w:val="006D108F"/>
    <w:rsid w:val="007A283C"/>
    <w:rsid w:val="007D7654"/>
    <w:rsid w:val="00837878"/>
    <w:rsid w:val="0084750E"/>
    <w:rsid w:val="008C7A5B"/>
    <w:rsid w:val="008F6D95"/>
    <w:rsid w:val="00922E1D"/>
    <w:rsid w:val="00953B45"/>
    <w:rsid w:val="009754CF"/>
    <w:rsid w:val="00A60FA3"/>
    <w:rsid w:val="00B013D2"/>
    <w:rsid w:val="00B55422"/>
    <w:rsid w:val="00C314C1"/>
    <w:rsid w:val="00C7757F"/>
    <w:rsid w:val="00CC6944"/>
    <w:rsid w:val="00D45B9A"/>
    <w:rsid w:val="00D857D7"/>
    <w:rsid w:val="00DB3268"/>
    <w:rsid w:val="00E02063"/>
    <w:rsid w:val="00EC6A2E"/>
    <w:rsid w:val="00EE2921"/>
    <w:rsid w:val="00F21791"/>
    <w:rsid w:val="00F3118B"/>
    <w:rsid w:val="00F4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0213"/>
  <w15:chartTrackingRefBased/>
  <w15:docId w15:val="{AE5D8E19-841D-4C05-9F28-C14F208A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C88"/>
    <w:rPr>
      <w:rFonts w:ascii="Times New Roman" w:eastAsia="Times New Roman" w:hAnsi="Times New Roman"/>
      <w:lang w:val="en-AU"/>
    </w:rPr>
  </w:style>
  <w:style w:type="paragraph" w:styleId="Heading1">
    <w:name w:val="heading 1"/>
    <w:basedOn w:val="Normal"/>
    <w:next w:val="Normal"/>
    <w:link w:val="Heading1Char"/>
    <w:qFormat/>
    <w:rsid w:val="00671C88"/>
    <w:pPr>
      <w:keepNext/>
      <w:jc w:val="center"/>
      <w:outlineLvl w:val="0"/>
    </w:pPr>
    <w:rPr>
      <w:b/>
      <w:bCs/>
      <w:i/>
      <w:iCs/>
      <w:sz w:val="4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1C88"/>
    <w:rPr>
      <w:rFonts w:ascii="Times New Roman" w:eastAsia="Times New Roman" w:hAnsi="Times New Roman" w:cs="Times New Roman"/>
      <w:b/>
      <w:bCs/>
      <w:i/>
      <w:iCs/>
      <w:sz w:val="40"/>
      <w:szCs w:val="20"/>
      <w:lang w:val="bg-BG"/>
    </w:rPr>
  </w:style>
  <w:style w:type="paragraph" w:styleId="Title">
    <w:name w:val="Title"/>
    <w:basedOn w:val="Normal"/>
    <w:link w:val="TitleChar"/>
    <w:qFormat/>
    <w:rsid w:val="00671C88"/>
    <w:pPr>
      <w:ind w:right="-874"/>
      <w:jc w:val="center"/>
    </w:pPr>
    <w:rPr>
      <w:bCs/>
      <w:sz w:val="32"/>
      <w:szCs w:val="24"/>
      <w:lang w:val="bg-BG"/>
    </w:rPr>
  </w:style>
  <w:style w:type="character" w:customStyle="1" w:styleId="TitleChar">
    <w:name w:val="Title Char"/>
    <w:link w:val="Title"/>
    <w:rsid w:val="00671C88"/>
    <w:rPr>
      <w:rFonts w:ascii="Times New Roman" w:eastAsia="Times New Roman" w:hAnsi="Times New Roman" w:cs="Times New Roman"/>
      <w:bCs/>
      <w:sz w:val="32"/>
      <w:szCs w:val="24"/>
      <w:lang w:val="bg-BG"/>
    </w:rPr>
  </w:style>
  <w:style w:type="paragraph" w:styleId="ListParagraph">
    <w:name w:val="List Paragraph"/>
    <w:basedOn w:val="Normal"/>
    <w:uiPriority w:val="34"/>
    <w:qFormat/>
    <w:rsid w:val="00671C88"/>
    <w:pPr>
      <w:spacing w:after="200" w:line="276" w:lineRule="auto"/>
      <w:ind w:left="720"/>
      <w:contextualSpacing/>
    </w:pPr>
    <w:rPr>
      <w:rFonts w:ascii="Calibri" w:hAnsi="Calibri"/>
      <w:sz w:val="22"/>
      <w:szCs w:val="22"/>
      <w:lang w:val="en-US"/>
    </w:rPr>
  </w:style>
  <w:style w:type="table" w:styleId="PlainTable1">
    <w:name w:val="Plain Table 1"/>
    <w:basedOn w:val="TableNormal"/>
    <w:uiPriority w:val="41"/>
    <w:rsid w:val="0047361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
    <w:name w:val="Table Grid2"/>
    <w:basedOn w:val="TableNormal"/>
    <w:next w:val="TableGrid"/>
    <w:uiPriority w:val="39"/>
    <w:rsid w:val="00473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F3118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D3FCA"/>
    <w:pPr>
      <w:tabs>
        <w:tab w:val="center" w:pos="4703"/>
        <w:tab w:val="right" w:pos="9406"/>
      </w:tabs>
    </w:pPr>
  </w:style>
  <w:style w:type="character" w:customStyle="1" w:styleId="HeaderChar">
    <w:name w:val="Header Char"/>
    <w:basedOn w:val="DefaultParagraphFont"/>
    <w:link w:val="Header"/>
    <w:uiPriority w:val="99"/>
    <w:rsid w:val="004D3FCA"/>
    <w:rPr>
      <w:rFonts w:ascii="Times New Roman" w:eastAsia="Times New Roman" w:hAnsi="Times New Roman"/>
      <w:lang w:val="en-AU"/>
    </w:rPr>
  </w:style>
  <w:style w:type="paragraph" w:styleId="Footer">
    <w:name w:val="footer"/>
    <w:basedOn w:val="Normal"/>
    <w:link w:val="FooterChar"/>
    <w:uiPriority w:val="99"/>
    <w:unhideWhenUsed/>
    <w:rsid w:val="004D3FCA"/>
    <w:pPr>
      <w:tabs>
        <w:tab w:val="center" w:pos="4703"/>
        <w:tab w:val="right" w:pos="9406"/>
      </w:tabs>
    </w:pPr>
  </w:style>
  <w:style w:type="character" w:customStyle="1" w:styleId="FooterChar">
    <w:name w:val="Footer Char"/>
    <w:basedOn w:val="DefaultParagraphFont"/>
    <w:link w:val="Footer"/>
    <w:uiPriority w:val="99"/>
    <w:rsid w:val="004D3FCA"/>
    <w:rPr>
      <w:rFonts w:ascii="Times New Roman" w:eastAsia="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1416</Words>
  <Characters>8076</Characters>
  <Application>Microsoft Office Word</Application>
  <DocSecurity>0</DocSecurity>
  <Lines>67</Lines>
  <Paragraphs>18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sgabrovska</dc:creator>
  <cp:keywords/>
  <cp:lastModifiedBy>Todor Todorov</cp:lastModifiedBy>
  <cp:revision>11</cp:revision>
  <dcterms:created xsi:type="dcterms:W3CDTF">2023-06-30T08:04:00Z</dcterms:created>
  <dcterms:modified xsi:type="dcterms:W3CDTF">2025-02-24T12:10:00Z</dcterms:modified>
</cp:coreProperties>
</file>