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701"/>
        <w:gridCol w:w="1417"/>
        <w:gridCol w:w="1843"/>
        <w:gridCol w:w="2126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A7987">
              <w:rPr>
                <w:b/>
                <w:sz w:val="22"/>
                <w:lang w:val="ru-RU"/>
              </w:rPr>
              <w:t>09.04.2026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EA798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7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EA798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EA798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E6FB5" w:rsidRPr="00EA7987" w:rsidRDefault="00EA7987" w:rsidP="00FE6FB5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3_1"/>
            <w:bookmarkEnd w:id="1"/>
            <w:r w:rsidRPr="00EA7987">
              <w:rPr>
                <w:b/>
                <w:sz w:val="22"/>
                <w:lang w:val="en-US"/>
              </w:rPr>
              <w:t>40.7143</w:t>
            </w:r>
            <w:r w:rsidR="00E733BB" w:rsidRPr="00EA7987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FE6FB5" w:rsidRPr="00EA7987" w:rsidRDefault="00EA798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 w:rsidRPr="00EA7987">
              <w:rPr>
                <w:b/>
                <w:sz w:val="22"/>
                <w:lang w:val="en-US"/>
              </w:rPr>
              <w:t>40.7143</w:t>
            </w:r>
            <w:r w:rsidR="00E733BB" w:rsidRPr="00EA7987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FE6FB5" w:rsidRPr="00EA7987" w:rsidRDefault="00EA7987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EA7987">
              <w:rPr>
                <w:b/>
                <w:sz w:val="22"/>
                <w:lang w:val="en-US"/>
              </w:rPr>
              <w:t>40.7143</w:t>
            </w:r>
            <w:r w:rsidR="00E733BB" w:rsidRPr="00EA7987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Merge w:val="restart"/>
            <w:vAlign w:val="center"/>
          </w:tcPr>
          <w:p w:rsidR="00FE6FB5" w:rsidRPr="00EA7987" w:rsidRDefault="00EA798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EA7987">
              <w:rPr>
                <w:b/>
                <w:sz w:val="22"/>
                <w:lang w:val="en-US"/>
              </w:rPr>
              <w:t>25 927 232.54</w:t>
            </w:r>
            <w:r w:rsidR="00E733BB" w:rsidRPr="00EA7987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EA798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EA7987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2126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A7987">
              <w:rPr>
                <w:b/>
                <w:sz w:val="22"/>
                <w:lang w:val="en-US"/>
              </w:rPr>
              <w:t>09.04.2026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EA7987" w:rsidRDefault="00EA7987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EA7987">
              <w:rPr>
                <w:b/>
                <w:sz w:val="22"/>
                <w:lang w:val="bg-BG"/>
              </w:rPr>
              <w:t>40.7143</w:t>
            </w:r>
            <w:r w:rsidR="00E733BB" w:rsidRPr="00EA798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EA7987" w:rsidRDefault="00EA7987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EA7987">
              <w:rPr>
                <w:b/>
                <w:sz w:val="22"/>
                <w:lang w:val="bg-BG"/>
              </w:rPr>
              <w:t>40.7143</w:t>
            </w:r>
            <w:r w:rsidR="00E733BB" w:rsidRPr="00EA798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EA7987" w:rsidRDefault="00EA798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EA7987">
              <w:rPr>
                <w:b/>
                <w:sz w:val="22"/>
                <w:lang w:val="bg-BG"/>
              </w:rPr>
              <w:t>40.7143</w:t>
            </w:r>
            <w:r w:rsidR="00E733BB" w:rsidRPr="00EA798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A798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EA7987">
              <w:rPr>
                <w:b/>
                <w:sz w:val="22"/>
                <w:lang w:val="bg-BG"/>
              </w:rPr>
              <w:t xml:space="preserve">25 </w:t>
            </w:r>
            <w:bookmarkStart w:id="14" w:name="_GoBack"/>
            <w:bookmarkEnd w:id="14"/>
            <w:r w:rsidRPr="00EA7987">
              <w:rPr>
                <w:b/>
                <w:sz w:val="22"/>
                <w:lang w:val="bg-BG"/>
              </w:rPr>
              <w:t>927 232.54</w:t>
            </w:r>
            <w:r w:rsidR="00E733BB" w:rsidRPr="00EA7987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A798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8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A7987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D2CF0E-6880-4B9B-A6C9-61C16886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E8DFF-6FB3-46C5-A04B-3966E0CE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2026-04-14T13:30:00Z</dcterms:created>
  <dcterms:modified xsi:type="dcterms:W3CDTF">2026-04-14T13:32:00Z</dcterms:modified>
</cp:coreProperties>
</file>