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6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3F1C12">
              <w:rPr>
                <w:b/>
                <w:sz w:val="22"/>
                <w:lang w:val="ru-RU"/>
              </w:rPr>
              <w:t>17.08.2023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3F1C12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72.1625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3F1C12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72.1625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3F1C12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72.1625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3F1C12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42 761 201.25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3F1C12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>Law On The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3F1C12">
              <w:rPr>
                <w:b/>
                <w:sz w:val="22"/>
                <w:lang w:val="en-US"/>
              </w:rPr>
              <w:t>17.08.2023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3F1C12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72.1625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3F1C12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72.1625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3F1C12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72.1625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3F1C12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42 761 201.25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3F1C12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C12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1C12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1165722-B08C-43B8-9951-D5BCFD585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set.management@teximban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4C615-05D0-439F-B681-7B3BDB56D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2023-08-18T10:01:00Z</dcterms:created>
  <dcterms:modified xsi:type="dcterms:W3CDTF">2023-08-18T10:02:00Z</dcterms:modified>
</cp:coreProperties>
</file>