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787F41">
              <w:rPr>
                <w:b/>
                <w:sz w:val="22"/>
                <w:lang w:val="ru-RU"/>
              </w:rPr>
              <w:t>13.06.2023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787F41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70.9598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787F41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70.9598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787F41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70.9598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787F41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42 048 531.25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787F41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</w:t>
      </w:r>
      <w:bookmarkStart w:id="6" w:name="_GoBack"/>
      <w:bookmarkEnd w:id="6"/>
      <w:r w:rsidR="00512E4C">
        <w:rPr>
          <w:b/>
          <w:sz w:val="22"/>
        </w:rPr>
        <w:t>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7" w:name="CurrentDate2"/>
            <w:bookmarkEnd w:id="7"/>
            <w:r w:rsidR="00787F41">
              <w:rPr>
                <w:b/>
                <w:sz w:val="22"/>
                <w:lang w:val="en-US"/>
              </w:rPr>
              <w:t>13.06.2023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787F41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4"/>
            <w:bookmarkEnd w:id="8"/>
            <w:r>
              <w:rPr>
                <w:b/>
                <w:sz w:val="22"/>
                <w:lang w:val="en-US"/>
              </w:rPr>
              <w:t>70.9598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787F41" w:rsidP="00292032">
            <w:pPr>
              <w:jc w:val="center"/>
              <w:rPr>
                <w:sz w:val="22"/>
                <w:lang w:val="en-US"/>
              </w:rPr>
            </w:pPr>
            <w:bookmarkStart w:id="9" w:name="EmissionnaStoinost_FundID_3_5"/>
            <w:bookmarkStart w:id="10" w:name="EmissionnaStoinost_FundID_3_6"/>
            <w:bookmarkStart w:id="11" w:name="EmissionnaStoinost_FundID_3_8"/>
            <w:bookmarkStart w:id="12" w:name="EmissionnaStoinost_FundID_3"/>
            <w:bookmarkEnd w:id="9"/>
            <w:bookmarkEnd w:id="10"/>
            <w:bookmarkEnd w:id="11"/>
            <w:bookmarkEnd w:id="12"/>
            <w:r>
              <w:rPr>
                <w:b/>
                <w:sz w:val="22"/>
                <w:lang w:val="en-US"/>
              </w:rPr>
              <w:t>70.9598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787F41" w:rsidP="00292032">
            <w:pPr>
              <w:jc w:val="center"/>
              <w:rPr>
                <w:sz w:val="22"/>
                <w:lang w:val="en-US"/>
              </w:rPr>
            </w:pPr>
            <w:bookmarkStart w:id="13" w:name="ObratnoIzkupuvane_FundID_3_1"/>
            <w:bookmarkEnd w:id="13"/>
            <w:r>
              <w:rPr>
                <w:b/>
                <w:sz w:val="22"/>
                <w:lang w:val="en-US"/>
              </w:rPr>
              <w:t>70.9598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787F4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NetnaStoinost_FundID_3_1"/>
            <w:bookmarkEnd w:id="14"/>
            <w:r>
              <w:rPr>
                <w:b/>
                <w:sz w:val="22"/>
                <w:lang w:val="en-US"/>
              </w:rPr>
              <w:t>42 048 531.25</w:t>
            </w:r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787F4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F41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87F4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2E4777B-4F3E-4AF1-90DC-F45F9A65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D2CE1-D852-416A-AB0D-814357A57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2023-06-14T09:34:00Z</dcterms:created>
  <dcterms:modified xsi:type="dcterms:W3CDTF">2023-06-14T09:34:00Z</dcterms:modified>
</cp:coreProperties>
</file>