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2463" w:rsidRDefault="00A32463" w:rsidP="00A32463">
      <w:pPr>
        <w:jc w:val="both"/>
        <w:rPr>
          <w:rFonts w:ascii="HelvCyrNarrow" w:hAnsi="HelvCyrNarrow"/>
          <w:caps/>
        </w:rPr>
      </w:pPr>
      <w:bookmarkStart w:id="0" w:name="_Toc193706219"/>
      <w:bookmarkStart w:id="1" w:name="_Toc195421765"/>
    </w:p>
    <w:p w:rsidR="00A32463" w:rsidRDefault="00A32463" w:rsidP="00A32463">
      <w:pPr>
        <w:jc w:val="both"/>
        <w:rPr>
          <w:rFonts w:ascii="HelvCyrNarrow" w:hAnsi="HelvCyrNarrow"/>
          <w:caps/>
        </w:rPr>
      </w:pPr>
    </w:p>
    <w:p w:rsidR="00A32463" w:rsidRDefault="00A32463" w:rsidP="00A32463">
      <w:pPr>
        <w:jc w:val="both"/>
        <w:rPr>
          <w:rFonts w:ascii="HelvCyrNarrow" w:hAnsi="HelvCyrNarrow"/>
          <w:caps/>
        </w:rPr>
      </w:pPr>
    </w:p>
    <w:p w:rsidR="00A32463" w:rsidRDefault="00A32463" w:rsidP="00A32463">
      <w:pPr>
        <w:jc w:val="both"/>
        <w:rPr>
          <w:rFonts w:ascii="HelvCyrNarrow" w:hAnsi="HelvCyrNarrow"/>
          <w:caps/>
        </w:rPr>
      </w:pPr>
    </w:p>
    <w:p w:rsidR="00A32463" w:rsidRDefault="00A32463" w:rsidP="00A32463">
      <w:pPr>
        <w:jc w:val="both"/>
        <w:rPr>
          <w:rFonts w:ascii="HelvCyrNarrow" w:hAnsi="HelvCyrNarrow"/>
          <w:caps/>
        </w:rPr>
      </w:pPr>
    </w:p>
    <w:p w:rsidR="00A32463" w:rsidRDefault="00A32463" w:rsidP="00A32463">
      <w:pPr>
        <w:jc w:val="both"/>
        <w:rPr>
          <w:rFonts w:ascii="HelvCyrNarrow" w:hAnsi="HelvCyrNarrow"/>
          <w:caps/>
        </w:rPr>
      </w:pPr>
    </w:p>
    <w:p w:rsidR="00A32463" w:rsidRDefault="00A32463" w:rsidP="00A32463">
      <w:pPr>
        <w:jc w:val="both"/>
        <w:rPr>
          <w:rFonts w:ascii="HelvCyrNarrow" w:hAnsi="HelvCyrNarrow"/>
          <w:caps/>
        </w:rPr>
      </w:pPr>
    </w:p>
    <w:p w:rsidR="00A32463" w:rsidRDefault="00A32463" w:rsidP="00A32463">
      <w:pPr>
        <w:jc w:val="both"/>
        <w:rPr>
          <w:rFonts w:ascii="HelvCyrNarrow" w:hAnsi="HelvCyrNarrow"/>
          <w:caps/>
        </w:rPr>
      </w:pPr>
    </w:p>
    <w:p w:rsidR="00A32463" w:rsidRDefault="00A32463" w:rsidP="00A32463">
      <w:pPr>
        <w:jc w:val="both"/>
        <w:rPr>
          <w:rFonts w:ascii="HelvCyrNarrow" w:hAnsi="HelvCyrNarrow"/>
          <w:caps/>
        </w:rPr>
      </w:pPr>
    </w:p>
    <w:p w:rsidR="00A32463" w:rsidRDefault="00A32463" w:rsidP="00A32463">
      <w:pPr>
        <w:jc w:val="both"/>
        <w:rPr>
          <w:rFonts w:ascii="HelvCyrNarrow" w:hAnsi="HelvCyrNarrow"/>
          <w:caps/>
        </w:rPr>
      </w:pPr>
    </w:p>
    <w:p w:rsidR="00A32463" w:rsidRDefault="00A32463" w:rsidP="00A32463">
      <w:pPr>
        <w:jc w:val="both"/>
        <w:rPr>
          <w:rFonts w:ascii="HelvCyrNarrow" w:hAnsi="HelvCyrNarrow"/>
          <w:caps/>
        </w:rPr>
      </w:pPr>
    </w:p>
    <w:p w:rsidR="00A32463" w:rsidRDefault="00A32463" w:rsidP="00A32463">
      <w:pPr>
        <w:jc w:val="both"/>
        <w:rPr>
          <w:rFonts w:ascii="HelvCyrNarrow" w:hAnsi="HelvCyrNarrow"/>
          <w:caps/>
        </w:rPr>
      </w:pPr>
    </w:p>
    <w:p w:rsidR="00A32463" w:rsidRDefault="00A32463" w:rsidP="00A32463">
      <w:pPr>
        <w:jc w:val="both"/>
        <w:rPr>
          <w:rFonts w:ascii="HelvCyrNarrow" w:hAnsi="HelvCyrNarrow"/>
          <w:caps/>
        </w:rPr>
      </w:pPr>
    </w:p>
    <w:p w:rsidR="00A32463" w:rsidRDefault="00A32463" w:rsidP="00A32463">
      <w:pPr>
        <w:jc w:val="both"/>
        <w:rPr>
          <w:rFonts w:ascii="HelvCyrNarrow" w:hAnsi="HelvCyrNarrow"/>
          <w:caps/>
        </w:rPr>
      </w:pPr>
    </w:p>
    <w:p w:rsidR="00A32463" w:rsidRDefault="00A32463" w:rsidP="00A32463">
      <w:pPr>
        <w:jc w:val="both"/>
        <w:rPr>
          <w:rFonts w:ascii="HelvCyrNarrow" w:hAnsi="HelvCyrNarrow"/>
          <w:caps/>
        </w:rPr>
      </w:pPr>
    </w:p>
    <w:p w:rsidR="00A32463" w:rsidRDefault="00A32463" w:rsidP="00A32463">
      <w:pPr>
        <w:jc w:val="both"/>
        <w:rPr>
          <w:rFonts w:ascii="HelvCyrNarrow" w:hAnsi="HelvCyrNarrow"/>
          <w:caps/>
        </w:rPr>
      </w:pPr>
    </w:p>
    <w:p w:rsidR="00A32463" w:rsidRDefault="00A32463" w:rsidP="00A32463">
      <w:pPr>
        <w:jc w:val="both"/>
        <w:rPr>
          <w:rFonts w:ascii="HelvCyrNarrow" w:hAnsi="HelvCyrNarrow"/>
          <w:caps/>
        </w:rPr>
      </w:pPr>
    </w:p>
    <w:p w:rsidR="00A32463" w:rsidRDefault="00A32463" w:rsidP="00A32463">
      <w:pPr>
        <w:jc w:val="both"/>
        <w:rPr>
          <w:rFonts w:ascii="HelvCyrNarrow" w:hAnsi="HelvCyrNarrow"/>
          <w:caps/>
        </w:rPr>
      </w:pPr>
    </w:p>
    <w:p w:rsidR="00A32463" w:rsidRPr="00A32463" w:rsidRDefault="00A32463" w:rsidP="00A32463">
      <w:pPr>
        <w:jc w:val="both"/>
        <w:rPr>
          <w:rFonts w:ascii="HelvCyrNarrow" w:hAnsi="HelvCyrNarrow"/>
          <w:caps/>
        </w:rPr>
      </w:pPr>
    </w:p>
    <w:p w:rsidR="00A32463" w:rsidRDefault="00A32463" w:rsidP="00A32463">
      <w:pPr>
        <w:pStyle w:val="Heading1"/>
        <w:numPr>
          <w:ilvl w:val="0"/>
          <w:numId w:val="0"/>
        </w:numPr>
        <w:jc w:val="center"/>
        <w:rPr>
          <w:rFonts w:ascii="HelvCyrNarrow" w:hAnsi="HelvCyrNarrow" w:cs="Times New Roman"/>
          <w:caps/>
        </w:rPr>
      </w:pPr>
      <w:r w:rsidRPr="00A32463">
        <w:rPr>
          <w:rFonts w:ascii="HelvCyrNarrow" w:hAnsi="HelvCyrNarrow" w:cs="Times New Roman"/>
          <w:caps/>
        </w:rPr>
        <w:t>ИНФОРМАЦИЯ ПО ПРИЛОЖЕНИЕ № 11 КЪМ НАРЕДБА 2</w:t>
      </w:r>
    </w:p>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Default="00A32463" w:rsidP="00A32463"/>
    <w:p w:rsidR="00A32463" w:rsidRPr="00007DDD" w:rsidRDefault="00A32463" w:rsidP="00A32463">
      <w:pPr>
        <w:pStyle w:val="Heading1"/>
        <w:jc w:val="both"/>
        <w:rPr>
          <w:rFonts w:ascii="HelvCyrNarrow" w:hAnsi="HelvCyrNarrow" w:cs="Times New Roman"/>
          <w:caps/>
          <w:sz w:val="24"/>
          <w:szCs w:val="24"/>
        </w:rPr>
      </w:pPr>
      <w:r w:rsidRPr="00293F3B">
        <w:rPr>
          <w:rFonts w:ascii="HelvCyrNarrow" w:hAnsi="HelvCyrNarrow" w:cs="Times New Roman"/>
          <w:caps/>
          <w:sz w:val="24"/>
          <w:szCs w:val="24"/>
        </w:rPr>
        <w:t xml:space="preserve">ИНФОРМАЦИЯ ПО ПРИЛОЖЕНИЕ №11 ОТ </w:t>
      </w:r>
      <w:r w:rsidRPr="00007DDD">
        <w:rPr>
          <w:rFonts w:ascii="HelvCyrNarrow" w:hAnsi="HelvCyrNarrow" w:cs="Times New Roman"/>
          <w:caps/>
          <w:sz w:val="24"/>
          <w:szCs w:val="24"/>
        </w:rPr>
        <w:t>НАРЕДБА №2 НА КФН</w:t>
      </w:r>
      <w:bookmarkEnd w:id="0"/>
      <w:bookmarkEnd w:id="1"/>
    </w:p>
    <w:p w:rsidR="00A32463" w:rsidRPr="00007DDD" w:rsidRDefault="00A32463" w:rsidP="00A32463">
      <w:pPr>
        <w:spacing w:line="200" w:lineRule="atLeast"/>
        <w:jc w:val="both"/>
        <w:rPr>
          <w:rFonts w:ascii="HelvCyrNarrow" w:hAnsi="HelvCyrNarrow"/>
        </w:rPr>
      </w:pPr>
    </w:p>
    <w:p w:rsidR="00A32463" w:rsidRPr="00007DDD" w:rsidRDefault="00A32463" w:rsidP="00A32463">
      <w:pPr>
        <w:pStyle w:val="HTMLPreformatted"/>
        <w:numPr>
          <w:ilvl w:val="0"/>
          <w:numId w:val="1"/>
        </w:numPr>
        <w:spacing w:line="200" w:lineRule="atLeast"/>
        <w:jc w:val="both"/>
        <w:rPr>
          <w:rFonts w:ascii="HelvCyrNarrow" w:hAnsi="HelvCyrNarrow" w:cs="Arial"/>
          <w:b/>
          <w:sz w:val="24"/>
          <w:szCs w:val="24"/>
        </w:rPr>
      </w:pPr>
      <w:r w:rsidRPr="00007DDD">
        <w:rPr>
          <w:rFonts w:ascii="HelvCyrNarrow" w:hAnsi="HelvCyrNarrow" w:cs="Arial"/>
          <w:b/>
          <w:sz w:val="24"/>
          <w:szCs w:val="24"/>
        </w:rPr>
        <w:t>Структура на капитала на дружеството, включително ценните книжа, които не са допуснати до търговия на регулиран пазар в Република България</w:t>
      </w:r>
      <w:r w:rsidRPr="00007DDD">
        <w:rPr>
          <w:rFonts w:ascii="HelvCyrNarrow" w:hAnsi="HelvCyrNarrow" w:cs="Arial"/>
          <w:b/>
          <w:sz w:val="24"/>
          <w:szCs w:val="24"/>
          <w:lang w:val="ru-RU"/>
        </w:rPr>
        <w:t xml:space="preserve"> </w:t>
      </w:r>
      <w:r w:rsidRPr="00007DDD">
        <w:rPr>
          <w:rFonts w:ascii="HelvCyrNarrow" w:hAnsi="HelvCyrNarrow" w:cs="Arial"/>
          <w:b/>
          <w:sz w:val="24"/>
          <w:szCs w:val="24"/>
        </w:rPr>
        <w:t>или друга държава членка, с посочване на различните класове акции,правата и задълженията, свързани с всеки от класовете акции, и частта от общия капитал,която съставлява всеки отделен клас</w:t>
      </w:r>
    </w:p>
    <w:p w:rsidR="00A32463" w:rsidRPr="00007DDD" w:rsidRDefault="00A32463" w:rsidP="00A32463">
      <w:pPr>
        <w:pStyle w:val="HTMLPreformatted"/>
        <w:spacing w:line="200" w:lineRule="atLeast"/>
        <w:ind w:left="300"/>
        <w:jc w:val="both"/>
        <w:rPr>
          <w:rFonts w:ascii="HelvCyrNarrow" w:hAnsi="HelvCyrNarrow" w:cs="Arial"/>
          <w:sz w:val="24"/>
          <w:szCs w:val="24"/>
        </w:rPr>
      </w:pPr>
    </w:p>
    <w:p w:rsidR="00A32463" w:rsidRPr="00007DDD" w:rsidRDefault="00A32463" w:rsidP="00A32463">
      <w:pPr>
        <w:pStyle w:val="HTMLPreformatted"/>
        <w:spacing w:line="200" w:lineRule="atLeast"/>
        <w:ind w:left="300"/>
        <w:jc w:val="both"/>
        <w:rPr>
          <w:rFonts w:ascii="HelvCyrNarrow" w:hAnsi="HelvCyrNarrow" w:cs="Arial"/>
          <w:sz w:val="24"/>
          <w:szCs w:val="24"/>
        </w:rPr>
      </w:pPr>
    </w:p>
    <w:tbl>
      <w:tblPr>
        <w:tblW w:w="0" w:type="auto"/>
        <w:jc w:val="center"/>
        <w:tblBorders>
          <w:top w:val="single" w:sz="8" w:space="0" w:color="9BBB59"/>
          <w:left w:val="single" w:sz="8" w:space="0" w:color="9BBB59"/>
          <w:bottom w:val="single" w:sz="8" w:space="0" w:color="9BBB59"/>
          <w:right w:val="single" w:sz="8" w:space="0" w:color="9BBB59"/>
        </w:tblBorders>
        <w:tblLook w:val="01E0"/>
      </w:tblPr>
      <w:tblGrid>
        <w:gridCol w:w="643"/>
        <w:gridCol w:w="3515"/>
        <w:gridCol w:w="2700"/>
        <w:gridCol w:w="2430"/>
      </w:tblGrid>
      <w:tr w:rsidR="00A32463" w:rsidRPr="00007DDD" w:rsidTr="00D55D50">
        <w:trPr>
          <w:jc w:val="center"/>
        </w:trPr>
        <w:tc>
          <w:tcPr>
            <w:tcW w:w="643" w:type="dxa"/>
            <w:shd w:val="clear" w:color="auto" w:fill="9BBB59"/>
          </w:tcPr>
          <w:p w:rsidR="00A32463" w:rsidRPr="00007DDD" w:rsidRDefault="00A32463" w:rsidP="00D55D50">
            <w:pPr>
              <w:jc w:val="both"/>
              <w:rPr>
                <w:rFonts w:ascii="HelvCyrNarrow" w:hAnsi="HelvCyrNarrow"/>
                <w:b/>
                <w:bCs/>
              </w:rPr>
            </w:pPr>
            <w:r w:rsidRPr="00007DDD">
              <w:rPr>
                <w:rFonts w:ascii="HelvCyrNarrow" w:hAnsi="HelvCyrNarrow"/>
                <w:b/>
                <w:bCs/>
              </w:rPr>
              <w:t>№</w:t>
            </w:r>
          </w:p>
        </w:tc>
        <w:tc>
          <w:tcPr>
            <w:tcW w:w="3515" w:type="dxa"/>
            <w:tcBorders>
              <w:top w:val="single" w:sz="8" w:space="0" w:color="9BBB59"/>
            </w:tcBorders>
            <w:shd w:val="clear" w:color="auto" w:fill="9BBB59"/>
          </w:tcPr>
          <w:p w:rsidR="00A32463" w:rsidRPr="00007DDD" w:rsidRDefault="00A32463" w:rsidP="00D55D50">
            <w:pPr>
              <w:jc w:val="both"/>
              <w:rPr>
                <w:rFonts w:ascii="HelvCyrNarrow" w:hAnsi="HelvCyrNarrow"/>
                <w:b/>
                <w:bCs/>
              </w:rPr>
            </w:pPr>
            <w:r w:rsidRPr="00007DDD">
              <w:rPr>
                <w:rFonts w:ascii="HelvCyrNarrow" w:hAnsi="HelvCyrNarrow"/>
                <w:b/>
                <w:bCs/>
              </w:rPr>
              <w:t>Вид на акционерите</w:t>
            </w:r>
          </w:p>
        </w:tc>
        <w:tc>
          <w:tcPr>
            <w:tcW w:w="2700" w:type="dxa"/>
            <w:shd w:val="clear" w:color="auto" w:fill="9BBB59"/>
          </w:tcPr>
          <w:p w:rsidR="00A32463" w:rsidRPr="00007DDD" w:rsidRDefault="00A32463" w:rsidP="00D55D50">
            <w:pPr>
              <w:jc w:val="center"/>
              <w:rPr>
                <w:rFonts w:ascii="HelvCyrNarrow" w:hAnsi="HelvCyrNarrow"/>
                <w:b/>
                <w:bCs/>
              </w:rPr>
            </w:pPr>
            <w:r w:rsidRPr="00007DDD">
              <w:rPr>
                <w:rFonts w:ascii="HelvCyrNarrow" w:hAnsi="HelvCyrNarrow"/>
                <w:b/>
                <w:bCs/>
              </w:rPr>
              <w:t>Бр. акционери</w:t>
            </w:r>
          </w:p>
        </w:tc>
        <w:tc>
          <w:tcPr>
            <w:tcW w:w="2430" w:type="dxa"/>
            <w:shd w:val="clear" w:color="auto" w:fill="9BBB59"/>
          </w:tcPr>
          <w:p w:rsidR="00A32463" w:rsidRPr="00007DDD" w:rsidRDefault="00A32463" w:rsidP="00D55D50">
            <w:pPr>
              <w:jc w:val="center"/>
              <w:rPr>
                <w:rFonts w:ascii="HelvCyrNarrow" w:hAnsi="HelvCyrNarrow"/>
                <w:b/>
                <w:bCs/>
              </w:rPr>
            </w:pPr>
            <w:r w:rsidRPr="00007DDD">
              <w:rPr>
                <w:rFonts w:ascii="HelvCyrNarrow" w:hAnsi="HelvCyrNarrow"/>
                <w:b/>
                <w:bCs/>
              </w:rPr>
              <w:t>Бр. акции</w:t>
            </w:r>
          </w:p>
        </w:tc>
      </w:tr>
      <w:tr w:rsidR="00A32463" w:rsidRPr="00007DDD" w:rsidTr="00D55D50">
        <w:trPr>
          <w:jc w:val="center"/>
        </w:trPr>
        <w:tc>
          <w:tcPr>
            <w:tcW w:w="643" w:type="dxa"/>
            <w:tcBorders>
              <w:top w:val="single" w:sz="8" w:space="0" w:color="9BBB59"/>
              <w:left w:val="single" w:sz="8" w:space="0" w:color="9BBB59"/>
              <w:bottom w:val="single" w:sz="8" w:space="0" w:color="9BBB59"/>
            </w:tcBorders>
          </w:tcPr>
          <w:p w:rsidR="00A32463" w:rsidRPr="00007DDD" w:rsidRDefault="00A32463" w:rsidP="00D55D50">
            <w:pPr>
              <w:jc w:val="both"/>
              <w:rPr>
                <w:rFonts w:ascii="HelvCyrNarrow" w:hAnsi="HelvCyrNarrow"/>
                <w:b/>
                <w:bCs/>
              </w:rPr>
            </w:pPr>
            <w:r w:rsidRPr="00007DDD">
              <w:rPr>
                <w:rFonts w:ascii="HelvCyrNarrow" w:hAnsi="HelvCyrNarrow"/>
                <w:b/>
                <w:bCs/>
              </w:rPr>
              <w:t>1.</w:t>
            </w:r>
          </w:p>
        </w:tc>
        <w:tc>
          <w:tcPr>
            <w:tcW w:w="3515" w:type="dxa"/>
            <w:tcBorders>
              <w:top w:val="single" w:sz="8" w:space="0" w:color="9BBB59"/>
              <w:bottom w:val="single" w:sz="8" w:space="0" w:color="9BBB59"/>
            </w:tcBorders>
          </w:tcPr>
          <w:p w:rsidR="00A32463" w:rsidRPr="00007DDD" w:rsidRDefault="00A32463" w:rsidP="00D55D50">
            <w:pPr>
              <w:jc w:val="both"/>
              <w:rPr>
                <w:rFonts w:ascii="HelvCyrNarrow" w:hAnsi="HelvCyrNarrow"/>
              </w:rPr>
            </w:pPr>
            <w:r w:rsidRPr="00007DDD">
              <w:rPr>
                <w:rFonts w:ascii="HelvCyrNarrow" w:hAnsi="HelvCyrNarrow"/>
              </w:rPr>
              <w:t>индивидуални участници</w:t>
            </w:r>
          </w:p>
        </w:tc>
        <w:tc>
          <w:tcPr>
            <w:tcW w:w="2700" w:type="dxa"/>
            <w:tcBorders>
              <w:top w:val="single" w:sz="8" w:space="0" w:color="9BBB59"/>
              <w:bottom w:val="single" w:sz="8" w:space="0" w:color="9BBB59"/>
            </w:tcBorders>
          </w:tcPr>
          <w:p w:rsidR="00A32463" w:rsidRPr="00007DDD" w:rsidRDefault="00A32463" w:rsidP="00D55D50">
            <w:pPr>
              <w:jc w:val="center"/>
              <w:rPr>
                <w:rFonts w:ascii="HelvCyrNarrow" w:hAnsi="HelvCyrNarrow"/>
              </w:rPr>
            </w:pPr>
            <w:r w:rsidRPr="00007DDD">
              <w:rPr>
                <w:rFonts w:ascii="HelvCyrNarrow" w:hAnsi="HelvCyrNarrow"/>
              </w:rPr>
              <w:t>745</w:t>
            </w:r>
          </w:p>
        </w:tc>
        <w:tc>
          <w:tcPr>
            <w:tcW w:w="2430" w:type="dxa"/>
            <w:tcBorders>
              <w:top w:val="single" w:sz="8" w:space="0" w:color="9BBB59"/>
              <w:bottom w:val="single" w:sz="8" w:space="0" w:color="9BBB59"/>
              <w:right w:val="single" w:sz="8" w:space="0" w:color="9BBB59"/>
            </w:tcBorders>
          </w:tcPr>
          <w:p w:rsidR="00A32463" w:rsidRPr="00007DDD" w:rsidRDefault="00A32463" w:rsidP="00D55D50">
            <w:pPr>
              <w:jc w:val="center"/>
              <w:rPr>
                <w:rFonts w:ascii="HelvCyrNarrow" w:hAnsi="HelvCyrNarrow"/>
                <w:b/>
                <w:bCs/>
              </w:rPr>
            </w:pPr>
            <w:r w:rsidRPr="00007DDD">
              <w:rPr>
                <w:rFonts w:ascii="HelvCyrNarrow" w:hAnsi="HelvCyrNarrow"/>
                <w:b/>
                <w:bCs/>
              </w:rPr>
              <w:t xml:space="preserve">  563 794</w:t>
            </w:r>
          </w:p>
        </w:tc>
      </w:tr>
      <w:tr w:rsidR="00A32463" w:rsidRPr="00007DDD" w:rsidTr="00D55D50">
        <w:trPr>
          <w:jc w:val="center"/>
        </w:trPr>
        <w:tc>
          <w:tcPr>
            <w:tcW w:w="643" w:type="dxa"/>
          </w:tcPr>
          <w:p w:rsidR="00A32463" w:rsidRPr="00007DDD" w:rsidRDefault="00A32463" w:rsidP="00D55D50">
            <w:pPr>
              <w:jc w:val="both"/>
              <w:rPr>
                <w:rFonts w:ascii="HelvCyrNarrow" w:hAnsi="HelvCyrNarrow"/>
                <w:b/>
                <w:bCs/>
              </w:rPr>
            </w:pPr>
            <w:r w:rsidRPr="00007DDD">
              <w:rPr>
                <w:rFonts w:ascii="HelvCyrNarrow" w:hAnsi="HelvCyrNarrow"/>
                <w:b/>
                <w:bCs/>
              </w:rPr>
              <w:t>2.</w:t>
            </w:r>
          </w:p>
        </w:tc>
        <w:tc>
          <w:tcPr>
            <w:tcW w:w="3515" w:type="dxa"/>
          </w:tcPr>
          <w:p w:rsidR="00A32463" w:rsidRPr="00007DDD" w:rsidRDefault="00A32463" w:rsidP="00D55D50">
            <w:pPr>
              <w:jc w:val="both"/>
              <w:rPr>
                <w:rFonts w:ascii="HelvCyrNarrow" w:hAnsi="HelvCyrNarrow"/>
              </w:rPr>
            </w:pPr>
            <w:r w:rsidRPr="00007DDD">
              <w:rPr>
                <w:rFonts w:ascii="HelvCyrNarrow" w:hAnsi="HelvCyrNarrow"/>
              </w:rPr>
              <w:t>юридически лица</w:t>
            </w:r>
          </w:p>
        </w:tc>
        <w:tc>
          <w:tcPr>
            <w:tcW w:w="2700" w:type="dxa"/>
          </w:tcPr>
          <w:p w:rsidR="00A32463" w:rsidRPr="00007DDD" w:rsidRDefault="00A32463" w:rsidP="00D55D50">
            <w:pPr>
              <w:jc w:val="center"/>
              <w:rPr>
                <w:rFonts w:ascii="HelvCyrNarrow" w:hAnsi="HelvCyrNarrow"/>
              </w:rPr>
            </w:pPr>
            <w:r w:rsidRPr="00007DDD">
              <w:rPr>
                <w:rFonts w:ascii="HelvCyrNarrow" w:hAnsi="HelvCyrNarrow"/>
              </w:rPr>
              <w:t>50</w:t>
            </w:r>
          </w:p>
        </w:tc>
        <w:tc>
          <w:tcPr>
            <w:tcW w:w="2430" w:type="dxa"/>
          </w:tcPr>
          <w:p w:rsidR="00A32463" w:rsidRPr="00007DDD" w:rsidRDefault="00A32463" w:rsidP="00D55D50">
            <w:pPr>
              <w:jc w:val="center"/>
              <w:rPr>
                <w:rFonts w:ascii="HelvCyrNarrow" w:hAnsi="HelvCyrNarrow"/>
                <w:b/>
                <w:bCs/>
              </w:rPr>
            </w:pPr>
            <w:r w:rsidRPr="00007DDD">
              <w:rPr>
                <w:rFonts w:ascii="HelvCyrNarrow" w:hAnsi="HelvCyrNarrow"/>
                <w:b/>
                <w:bCs/>
              </w:rPr>
              <w:t>3 396 206</w:t>
            </w:r>
          </w:p>
        </w:tc>
      </w:tr>
      <w:tr w:rsidR="00A32463" w:rsidRPr="00293F3B" w:rsidTr="00D55D50">
        <w:trPr>
          <w:jc w:val="center"/>
        </w:trPr>
        <w:tc>
          <w:tcPr>
            <w:tcW w:w="643" w:type="dxa"/>
            <w:tcBorders>
              <w:top w:val="double" w:sz="6" w:space="0" w:color="9BBB59"/>
              <w:left w:val="single" w:sz="8" w:space="0" w:color="9BBB59"/>
              <w:bottom w:val="single" w:sz="8" w:space="0" w:color="9BBB59"/>
            </w:tcBorders>
          </w:tcPr>
          <w:p w:rsidR="00A32463" w:rsidRPr="00007DDD" w:rsidRDefault="00A32463" w:rsidP="00D55D50">
            <w:pPr>
              <w:jc w:val="both"/>
              <w:rPr>
                <w:rFonts w:ascii="HelvCyrNarrow" w:hAnsi="HelvCyrNarrow"/>
                <w:b/>
                <w:bCs/>
              </w:rPr>
            </w:pPr>
          </w:p>
        </w:tc>
        <w:tc>
          <w:tcPr>
            <w:tcW w:w="3515" w:type="dxa"/>
            <w:tcBorders>
              <w:top w:val="double" w:sz="6" w:space="0" w:color="9BBB59"/>
              <w:bottom w:val="single" w:sz="8" w:space="0" w:color="9BBB59"/>
            </w:tcBorders>
          </w:tcPr>
          <w:p w:rsidR="00A32463" w:rsidRPr="00007DDD" w:rsidRDefault="00A32463" w:rsidP="00D55D50">
            <w:pPr>
              <w:jc w:val="both"/>
              <w:rPr>
                <w:rFonts w:ascii="HelvCyrNarrow" w:hAnsi="HelvCyrNarrow"/>
                <w:b/>
                <w:bCs/>
              </w:rPr>
            </w:pPr>
            <w:r w:rsidRPr="00007DDD">
              <w:rPr>
                <w:rFonts w:ascii="HelvCyrNarrow" w:hAnsi="HelvCyrNarrow"/>
                <w:b/>
                <w:bCs/>
              </w:rPr>
              <w:t xml:space="preserve">                                             Общо:</w:t>
            </w:r>
          </w:p>
        </w:tc>
        <w:tc>
          <w:tcPr>
            <w:tcW w:w="2700" w:type="dxa"/>
            <w:tcBorders>
              <w:top w:val="double" w:sz="6" w:space="0" w:color="9BBB59"/>
              <w:bottom w:val="single" w:sz="8" w:space="0" w:color="9BBB59"/>
            </w:tcBorders>
          </w:tcPr>
          <w:p w:rsidR="00A32463" w:rsidRPr="00007DDD" w:rsidRDefault="00A32463" w:rsidP="00D55D50">
            <w:pPr>
              <w:jc w:val="center"/>
              <w:rPr>
                <w:rFonts w:ascii="HelvCyrNarrow" w:hAnsi="HelvCyrNarrow"/>
                <w:b/>
                <w:bCs/>
              </w:rPr>
            </w:pPr>
            <w:r w:rsidRPr="00007DDD">
              <w:rPr>
                <w:rFonts w:ascii="HelvCyrNarrow" w:hAnsi="HelvCyrNarrow"/>
                <w:b/>
                <w:bCs/>
              </w:rPr>
              <w:t>795</w:t>
            </w:r>
          </w:p>
        </w:tc>
        <w:tc>
          <w:tcPr>
            <w:tcW w:w="2430" w:type="dxa"/>
            <w:tcBorders>
              <w:top w:val="double" w:sz="6" w:space="0" w:color="9BBB59"/>
              <w:bottom w:val="single" w:sz="8" w:space="0" w:color="9BBB59"/>
              <w:right w:val="single" w:sz="8" w:space="0" w:color="9BBB59"/>
            </w:tcBorders>
          </w:tcPr>
          <w:p w:rsidR="00A32463" w:rsidRPr="00293F3B" w:rsidRDefault="00A32463" w:rsidP="00D55D50">
            <w:pPr>
              <w:jc w:val="center"/>
              <w:rPr>
                <w:rFonts w:ascii="HelvCyrNarrow" w:hAnsi="HelvCyrNarrow"/>
                <w:b/>
                <w:bCs/>
              </w:rPr>
            </w:pPr>
            <w:r w:rsidRPr="00007DDD">
              <w:rPr>
                <w:rFonts w:ascii="HelvCyrNarrow" w:hAnsi="HelvCyrNarrow"/>
                <w:b/>
                <w:bCs/>
              </w:rPr>
              <w:t>4 500 000</w:t>
            </w:r>
          </w:p>
        </w:tc>
      </w:tr>
    </w:tbl>
    <w:p w:rsidR="00A32463" w:rsidRPr="00293F3B" w:rsidRDefault="00A32463" w:rsidP="00A32463">
      <w:pPr>
        <w:spacing w:line="240" w:lineRule="atLeast"/>
        <w:ind w:firstLine="640"/>
        <w:jc w:val="both"/>
        <w:rPr>
          <w:rFonts w:ascii="HelvCyrNarrow" w:hAnsi="HelvCyrNarrow"/>
        </w:rPr>
      </w:pPr>
    </w:p>
    <w:p w:rsidR="00A32463" w:rsidRPr="00293F3B" w:rsidRDefault="00A32463" w:rsidP="00A32463">
      <w:pPr>
        <w:jc w:val="both"/>
        <w:rPr>
          <w:rFonts w:ascii="HelvCyrNarrow" w:hAnsi="HelvCyrNarrow"/>
          <w:b/>
          <w:i/>
        </w:rPr>
      </w:pPr>
      <w:r w:rsidRPr="00293F3B">
        <w:rPr>
          <w:rFonts w:ascii="HelvCyrNarrow" w:hAnsi="HelvCyrNarrow"/>
        </w:rPr>
        <w:t xml:space="preserve">Акциите са  безналични, обикновени, с право на глас и с единична номинална стойност един лев с </w:t>
      </w:r>
      <w:r w:rsidRPr="00293F3B">
        <w:rPr>
          <w:rFonts w:ascii="HelvCyrNarrow" w:hAnsi="HelvCyrNarrow"/>
          <w:b/>
          <w:i/>
        </w:rPr>
        <w:t>ISIN код на емисията -  BG1100043071</w:t>
      </w:r>
    </w:p>
    <w:p w:rsidR="00A32463" w:rsidRPr="00293F3B" w:rsidRDefault="00A32463" w:rsidP="00A32463">
      <w:pPr>
        <w:jc w:val="both"/>
        <w:rPr>
          <w:rFonts w:ascii="HelvCyrNarrow" w:hAnsi="HelvCyrNarrow"/>
          <w:i/>
        </w:rPr>
      </w:pPr>
      <w:r w:rsidRPr="00293F3B">
        <w:rPr>
          <w:rFonts w:ascii="HelvCyrNarrow" w:hAnsi="HelvCyrNarrow"/>
          <w:i/>
        </w:rPr>
        <w:t>.</w:t>
      </w:r>
    </w:p>
    <w:p w:rsidR="00A32463" w:rsidRPr="00293F3B" w:rsidRDefault="00A32463" w:rsidP="00A32463">
      <w:pPr>
        <w:spacing w:line="240" w:lineRule="atLeast"/>
        <w:ind w:firstLine="640"/>
        <w:jc w:val="both"/>
        <w:rPr>
          <w:rFonts w:ascii="HelvCyrNarrow" w:hAnsi="HelvCyrNarrow"/>
          <w:b/>
          <w:vanish/>
        </w:rPr>
      </w:pPr>
    </w:p>
    <w:p w:rsidR="00A32463" w:rsidRPr="00293F3B" w:rsidRDefault="00A32463" w:rsidP="00A32463">
      <w:pPr>
        <w:pStyle w:val="HTMLPreformatted"/>
        <w:numPr>
          <w:ilvl w:val="0"/>
          <w:numId w:val="1"/>
        </w:numPr>
        <w:spacing w:line="200" w:lineRule="atLeast"/>
        <w:jc w:val="both"/>
        <w:rPr>
          <w:rFonts w:ascii="HelvCyrNarrow" w:hAnsi="HelvCyrNarrow" w:cs="Arial"/>
          <w:b/>
          <w:sz w:val="24"/>
          <w:szCs w:val="24"/>
        </w:rPr>
      </w:pPr>
      <w:r w:rsidRPr="00293F3B">
        <w:rPr>
          <w:rFonts w:ascii="HelvCyrNarrow" w:hAnsi="HelvCyrNarrow" w:cs="Arial"/>
          <w:b/>
          <w:sz w:val="24"/>
          <w:szCs w:val="24"/>
        </w:rPr>
        <w:t>Ограничения върху прехвърлянето на ценните книжа, като ограничения за притежаването на ценни книжа или необходимост от получаване на одобрение от дружеството или друг акционер</w:t>
      </w:r>
    </w:p>
    <w:p w:rsidR="00A32463" w:rsidRPr="00293F3B" w:rsidRDefault="00A32463" w:rsidP="00A32463">
      <w:pPr>
        <w:pStyle w:val="HTMLPreformatted"/>
        <w:spacing w:line="200" w:lineRule="atLeast"/>
        <w:ind w:left="300"/>
        <w:jc w:val="both"/>
        <w:rPr>
          <w:rFonts w:ascii="HelvCyrNarrow" w:hAnsi="HelvCyrNarrow" w:cs="Arial"/>
          <w:sz w:val="24"/>
          <w:szCs w:val="24"/>
        </w:rPr>
      </w:pPr>
    </w:p>
    <w:p w:rsidR="00A32463" w:rsidRPr="00293F3B" w:rsidRDefault="00A32463" w:rsidP="00A32463">
      <w:pPr>
        <w:spacing w:line="200" w:lineRule="atLeast"/>
        <w:ind w:left="708" w:firstLine="708"/>
        <w:jc w:val="both"/>
        <w:rPr>
          <w:rFonts w:ascii="HelvCyrNarrow" w:hAnsi="HelvCyrNarrow"/>
        </w:rPr>
      </w:pPr>
      <w:r w:rsidRPr="00293F3B">
        <w:rPr>
          <w:rFonts w:ascii="HelvCyrNarrow" w:hAnsi="HelvCyrNarrow"/>
        </w:rPr>
        <w:t xml:space="preserve">Няма предвидени ограничения за притежаване на ценни книжа или необходимост от получаване на одобрение от дружеството или друг акционер. </w:t>
      </w:r>
    </w:p>
    <w:p w:rsidR="00A32463" w:rsidRPr="00293F3B" w:rsidRDefault="00A32463" w:rsidP="00A32463">
      <w:pPr>
        <w:spacing w:line="200" w:lineRule="atLeast"/>
        <w:jc w:val="both"/>
        <w:rPr>
          <w:rFonts w:ascii="HelvCyrNarrow" w:hAnsi="HelvCyrNarrow"/>
        </w:rPr>
      </w:pPr>
    </w:p>
    <w:p w:rsidR="00A32463" w:rsidRPr="00293F3B" w:rsidRDefault="00A32463" w:rsidP="00A32463">
      <w:pPr>
        <w:spacing w:line="200" w:lineRule="atLeast"/>
        <w:jc w:val="both"/>
        <w:rPr>
          <w:rFonts w:ascii="HelvCyrNarrow" w:hAnsi="HelvCyrNarrow"/>
        </w:rPr>
      </w:pPr>
    </w:p>
    <w:p w:rsidR="00A32463" w:rsidRPr="00293F3B" w:rsidRDefault="00A32463" w:rsidP="00A32463">
      <w:pPr>
        <w:pStyle w:val="HTMLPreformatted"/>
        <w:numPr>
          <w:ilvl w:val="0"/>
          <w:numId w:val="1"/>
        </w:numPr>
        <w:spacing w:line="200" w:lineRule="atLeast"/>
        <w:jc w:val="both"/>
        <w:rPr>
          <w:rFonts w:ascii="HelvCyrNarrow" w:hAnsi="HelvCyrNarrow" w:cs="Arial"/>
          <w:b/>
          <w:sz w:val="24"/>
          <w:szCs w:val="24"/>
        </w:rPr>
      </w:pPr>
      <w:r w:rsidRPr="00293F3B">
        <w:rPr>
          <w:rFonts w:ascii="HelvCyrNarrow" w:hAnsi="HelvCyrNarrow" w:cs="Arial"/>
          <w:b/>
          <w:sz w:val="24"/>
          <w:szCs w:val="24"/>
        </w:rPr>
        <w:t>Информация относно прякото и непрякото притежаване на 5 на сто или повече от правата на глас в общото събрание на дружеството, включително данни за акционерите, размера на дяловото им участие и начина,по който се</w:t>
      </w:r>
      <w:r w:rsidRPr="00293F3B">
        <w:rPr>
          <w:rFonts w:ascii="HelvCyrNarrow" w:hAnsi="HelvCyrNarrow" w:cs="Arial"/>
          <w:b/>
          <w:sz w:val="24"/>
          <w:szCs w:val="24"/>
          <w:lang w:val="ru-RU"/>
        </w:rPr>
        <w:t xml:space="preserve"> </w:t>
      </w:r>
      <w:r w:rsidRPr="00293F3B">
        <w:rPr>
          <w:rFonts w:ascii="HelvCyrNarrow" w:hAnsi="HelvCyrNarrow" w:cs="Arial"/>
          <w:b/>
          <w:sz w:val="24"/>
          <w:szCs w:val="24"/>
        </w:rPr>
        <w:t>притежават акциите</w:t>
      </w:r>
    </w:p>
    <w:p w:rsidR="00A32463" w:rsidRPr="00293F3B" w:rsidRDefault="00A32463" w:rsidP="00A32463">
      <w:pPr>
        <w:pStyle w:val="firstline"/>
        <w:rPr>
          <w:rFonts w:ascii="HelvCyrNarrow" w:hAnsi="HelvCyrNarrow"/>
          <w:color w:val="auto"/>
          <w:highlight w:val="red"/>
        </w:rPr>
      </w:pPr>
    </w:p>
    <w:p w:rsidR="00A32463" w:rsidRPr="00293F3B" w:rsidRDefault="00A32463" w:rsidP="00A32463">
      <w:pPr>
        <w:pStyle w:val="firstline"/>
        <w:rPr>
          <w:rFonts w:ascii="HelvCyrNarrow" w:hAnsi="HelvCyrNarrow"/>
          <w:color w:val="auto"/>
          <w:highlight w:val="red"/>
        </w:rPr>
      </w:pPr>
    </w:p>
    <w:p w:rsidR="00A32463" w:rsidRPr="00293F3B" w:rsidRDefault="00A32463" w:rsidP="00A32463">
      <w:pPr>
        <w:pStyle w:val="firstline"/>
        <w:ind w:left="709"/>
        <w:rPr>
          <w:rFonts w:ascii="HelvCyrNarrow" w:hAnsi="HelvCyrNarrow"/>
          <w:color w:val="auto"/>
        </w:rPr>
      </w:pPr>
      <w:r w:rsidRPr="00293F3B">
        <w:rPr>
          <w:rFonts w:ascii="HelvCyrNarrow" w:hAnsi="HelvCyrNarrow"/>
          <w:color w:val="auto"/>
        </w:rPr>
        <w:t xml:space="preserve">Към края на 2008 г. най-малко 5 на сто от гласовете в общото събрание притежава „Агро Инвест Инженеринг” АД, гр. Лом  - 2 396 609 броя акции или </w:t>
      </w:r>
      <w:r w:rsidRPr="00007DDD">
        <w:rPr>
          <w:rFonts w:ascii="HelvCyrNarrow" w:hAnsi="HelvCyrNarrow"/>
          <w:color w:val="auto"/>
        </w:rPr>
        <w:t>53.26% от капитала на дружеството.</w:t>
      </w:r>
    </w:p>
    <w:p w:rsidR="00A32463" w:rsidRPr="00293F3B" w:rsidRDefault="00A32463" w:rsidP="00A32463">
      <w:pPr>
        <w:pStyle w:val="HTMLPreformatted"/>
        <w:spacing w:line="200" w:lineRule="atLeast"/>
        <w:ind w:left="709"/>
        <w:jc w:val="both"/>
        <w:rPr>
          <w:rFonts w:ascii="HelvCyrNarrow" w:hAnsi="HelvCyrNarrow" w:cs="Arial"/>
          <w:b/>
          <w:sz w:val="24"/>
          <w:szCs w:val="24"/>
        </w:rPr>
      </w:pPr>
    </w:p>
    <w:p w:rsidR="00A32463" w:rsidRPr="00293F3B" w:rsidRDefault="00A32463" w:rsidP="00A32463">
      <w:pPr>
        <w:pStyle w:val="HTMLPreformatted"/>
        <w:spacing w:line="200" w:lineRule="atLeast"/>
        <w:jc w:val="both"/>
        <w:rPr>
          <w:rFonts w:ascii="HelvCyrNarrow" w:hAnsi="HelvCyrNarrow" w:cs="Arial"/>
          <w:b/>
          <w:sz w:val="24"/>
          <w:szCs w:val="24"/>
        </w:rPr>
      </w:pPr>
    </w:p>
    <w:p w:rsidR="00A32463" w:rsidRPr="00293F3B" w:rsidRDefault="00A32463" w:rsidP="00A32463">
      <w:pPr>
        <w:pStyle w:val="HTMLPreformatted"/>
        <w:spacing w:line="200" w:lineRule="atLeast"/>
        <w:jc w:val="both"/>
        <w:rPr>
          <w:rFonts w:ascii="HelvCyrNarrow" w:hAnsi="HelvCyrNarrow" w:cs="Arial"/>
          <w:b/>
          <w:sz w:val="24"/>
          <w:szCs w:val="24"/>
        </w:rPr>
      </w:pPr>
    </w:p>
    <w:tbl>
      <w:tblPr>
        <w:tblW w:w="7038" w:type="dxa"/>
        <w:jc w:val="center"/>
        <w:tblBorders>
          <w:top w:val="single" w:sz="18" w:space="0" w:color="auto"/>
          <w:bottom w:val="single" w:sz="18" w:space="0" w:color="auto"/>
        </w:tblBorders>
        <w:tblLayout w:type="fixed"/>
        <w:tblLook w:val="04A0"/>
      </w:tblPr>
      <w:tblGrid>
        <w:gridCol w:w="4537"/>
        <w:gridCol w:w="2501"/>
      </w:tblGrid>
      <w:tr w:rsidR="00A32463" w:rsidRPr="00293F3B" w:rsidTr="00D55D50">
        <w:trPr>
          <w:trHeight w:val="315"/>
          <w:jc w:val="center"/>
        </w:trPr>
        <w:tc>
          <w:tcPr>
            <w:tcW w:w="4537" w:type="dxa"/>
            <w:vMerge w:val="restart"/>
            <w:tcBorders>
              <w:top w:val="single" w:sz="18" w:space="0" w:color="auto"/>
              <w:left w:val="nil"/>
              <w:bottom w:val="single" w:sz="18" w:space="0" w:color="auto"/>
              <w:right w:val="nil"/>
            </w:tcBorders>
            <w:shd w:val="clear" w:color="auto" w:fill="9BBB59"/>
          </w:tcPr>
          <w:p w:rsidR="00A32463" w:rsidRPr="00293F3B" w:rsidRDefault="00A32463" w:rsidP="00D55D50">
            <w:pPr>
              <w:jc w:val="center"/>
              <w:rPr>
                <w:rFonts w:ascii="HelvCyrNarrow" w:hAnsi="HelvCyrNarrow"/>
                <w:b/>
                <w:bCs/>
              </w:rPr>
            </w:pPr>
            <w:r w:rsidRPr="00293F3B">
              <w:rPr>
                <w:rFonts w:ascii="HelvCyrNarrow" w:hAnsi="HelvCyrNarrow"/>
                <w:b/>
                <w:bCs/>
              </w:rPr>
              <w:t>Акционери</w:t>
            </w:r>
          </w:p>
        </w:tc>
        <w:tc>
          <w:tcPr>
            <w:tcW w:w="2501" w:type="dxa"/>
            <w:tcBorders>
              <w:top w:val="single" w:sz="18" w:space="0" w:color="auto"/>
              <w:left w:val="nil"/>
              <w:bottom w:val="single" w:sz="18" w:space="0" w:color="auto"/>
              <w:right w:val="nil"/>
            </w:tcBorders>
            <w:shd w:val="clear" w:color="auto" w:fill="9BBB59"/>
          </w:tcPr>
          <w:p w:rsidR="00A32463" w:rsidRPr="00293F3B" w:rsidRDefault="00A32463" w:rsidP="00D55D50">
            <w:pPr>
              <w:jc w:val="center"/>
              <w:rPr>
                <w:rFonts w:ascii="HelvCyrNarrow" w:hAnsi="HelvCyrNarrow"/>
                <w:b/>
                <w:bCs/>
              </w:rPr>
            </w:pPr>
            <w:r w:rsidRPr="00293F3B">
              <w:rPr>
                <w:rFonts w:ascii="HelvCyrNarrow" w:hAnsi="HelvCyrNarrow"/>
                <w:b/>
                <w:bCs/>
              </w:rPr>
              <w:t>към 31.12.2008</w:t>
            </w:r>
          </w:p>
        </w:tc>
      </w:tr>
      <w:tr w:rsidR="00A32463" w:rsidRPr="00293F3B" w:rsidTr="00D55D50">
        <w:trPr>
          <w:trHeight w:val="600"/>
          <w:jc w:val="center"/>
        </w:trPr>
        <w:tc>
          <w:tcPr>
            <w:tcW w:w="4537" w:type="dxa"/>
            <w:vMerge/>
            <w:tcBorders>
              <w:left w:val="nil"/>
              <w:bottom w:val="nil"/>
              <w:right w:val="nil"/>
            </w:tcBorders>
            <w:shd w:val="clear" w:color="auto" w:fill="9BBB59"/>
          </w:tcPr>
          <w:p w:rsidR="00A32463" w:rsidRPr="00293F3B" w:rsidRDefault="00A32463" w:rsidP="00D55D50">
            <w:pPr>
              <w:rPr>
                <w:rFonts w:ascii="HelvCyrNarrow" w:hAnsi="HelvCyrNarrow"/>
                <w:b/>
                <w:bCs/>
              </w:rPr>
            </w:pPr>
          </w:p>
        </w:tc>
        <w:tc>
          <w:tcPr>
            <w:tcW w:w="2501" w:type="dxa"/>
            <w:shd w:val="clear" w:color="auto" w:fill="D8D8D8"/>
          </w:tcPr>
          <w:p w:rsidR="00A32463" w:rsidRPr="00293F3B" w:rsidRDefault="00A32463" w:rsidP="00D55D50">
            <w:pPr>
              <w:jc w:val="center"/>
              <w:rPr>
                <w:rFonts w:ascii="HelvCyrNarrow" w:hAnsi="HelvCyrNarrow"/>
                <w:b/>
                <w:bCs/>
              </w:rPr>
            </w:pPr>
            <w:r w:rsidRPr="00293F3B">
              <w:rPr>
                <w:rFonts w:ascii="HelvCyrNarrow" w:hAnsi="HelvCyrNarrow"/>
                <w:b/>
                <w:bCs/>
              </w:rPr>
              <w:t>%  участие</w:t>
            </w:r>
          </w:p>
        </w:tc>
      </w:tr>
      <w:tr w:rsidR="00A32463" w:rsidRPr="00293F3B" w:rsidTr="00D55D50">
        <w:trPr>
          <w:trHeight w:val="315"/>
          <w:jc w:val="center"/>
        </w:trPr>
        <w:tc>
          <w:tcPr>
            <w:tcW w:w="4537" w:type="dxa"/>
            <w:tcBorders>
              <w:left w:val="nil"/>
              <w:bottom w:val="nil"/>
              <w:right w:val="nil"/>
            </w:tcBorders>
            <w:shd w:val="clear" w:color="auto" w:fill="9BBB59"/>
          </w:tcPr>
          <w:p w:rsidR="00A32463" w:rsidRPr="00293F3B" w:rsidRDefault="00A32463" w:rsidP="00D55D50">
            <w:pPr>
              <w:rPr>
                <w:rFonts w:ascii="HelvCyrNarrow" w:hAnsi="HelvCyrNarrow"/>
                <w:b/>
                <w:bCs/>
              </w:rPr>
            </w:pPr>
            <w:r w:rsidRPr="00293F3B">
              <w:rPr>
                <w:rFonts w:ascii="HelvCyrNarrow" w:hAnsi="HelvCyrNarrow"/>
                <w:b/>
                <w:bCs/>
              </w:rPr>
              <w:t>"Агро инвест инженеринг” АД</w:t>
            </w:r>
          </w:p>
        </w:tc>
        <w:tc>
          <w:tcPr>
            <w:tcW w:w="2501" w:type="dxa"/>
          </w:tcPr>
          <w:p w:rsidR="00A32463" w:rsidRPr="00293F3B" w:rsidRDefault="00A32463" w:rsidP="00D55D50">
            <w:pPr>
              <w:jc w:val="center"/>
              <w:rPr>
                <w:rFonts w:ascii="HelvCyrNarrow" w:hAnsi="HelvCyrNarrow"/>
              </w:rPr>
            </w:pPr>
            <w:r w:rsidRPr="00293F3B">
              <w:rPr>
                <w:rFonts w:ascii="HelvCyrNarrow" w:hAnsi="HelvCyrNarrow"/>
              </w:rPr>
              <w:t>53.26</w:t>
            </w:r>
          </w:p>
        </w:tc>
      </w:tr>
      <w:tr w:rsidR="00A32463" w:rsidRPr="00293F3B" w:rsidTr="00D55D50">
        <w:trPr>
          <w:trHeight w:val="315"/>
          <w:jc w:val="center"/>
        </w:trPr>
        <w:tc>
          <w:tcPr>
            <w:tcW w:w="4537" w:type="dxa"/>
            <w:tcBorders>
              <w:left w:val="nil"/>
              <w:bottom w:val="single" w:sz="18" w:space="0" w:color="auto"/>
              <w:right w:val="nil"/>
            </w:tcBorders>
            <w:shd w:val="clear" w:color="auto" w:fill="9BBB59"/>
          </w:tcPr>
          <w:p w:rsidR="00A32463" w:rsidRPr="00293F3B" w:rsidRDefault="00A32463" w:rsidP="00D55D50">
            <w:pPr>
              <w:rPr>
                <w:rFonts w:ascii="HelvCyrNarrow" w:hAnsi="HelvCyrNarrow"/>
                <w:b/>
                <w:bCs/>
              </w:rPr>
            </w:pPr>
            <w:r w:rsidRPr="00293F3B">
              <w:rPr>
                <w:rFonts w:ascii="HelvCyrNarrow" w:hAnsi="HelvCyrNarrow"/>
                <w:b/>
                <w:bCs/>
              </w:rPr>
              <w:t>„Асет Мениджмънт” ЕООД</w:t>
            </w:r>
          </w:p>
        </w:tc>
        <w:tc>
          <w:tcPr>
            <w:tcW w:w="2501" w:type="dxa"/>
            <w:shd w:val="clear" w:color="auto" w:fill="D8D8D8"/>
          </w:tcPr>
          <w:p w:rsidR="00A32463" w:rsidRPr="00293F3B" w:rsidRDefault="00A32463" w:rsidP="00D55D50">
            <w:pPr>
              <w:jc w:val="center"/>
              <w:rPr>
                <w:rFonts w:ascii="HelvCyrNarrow" w:hAnsi="HelvCyrNarrow"/>
              </w:rPr>
            </w:pPr>
            <w:r w:rsidRPr="00293F3B">
              <w:rPr>
                <w:rFonts w:ascii="HelvCyrNarrow" w:hAnsi="HelvCyrNarrow"/>
              </w:rPr>
              <w:t xml:space="preserve">  8.73</w:t>
            </w:r>
          </w:p>
        </w:tc>
      </w:tr>
    </w:tbl>
    <w:p w:rsidR="00A32463" w:rsidRPr="00293F3B" w:rsidRDefault="00A32463" w:rsidP="00A32463">
      <w:pPr>
        <w:pStyle w:val="HTMLPreformatted"/>
        <w:spacing w:line="200" w:lineRule="atLeast"/>
        <w:jc w:val="both"/>
        <w:rPr>
          <w:rFonts w:ascii="HelvCyrNarrow" w:hAnsi="HelvCyrNarrow" w:cs="Arial"/>
          <w:b/>
          <w:sz w:val="24"/>
          <w:szCs w:val="24"/>
        </w:rPr>
      </w:pPr>
    </w:p>
    <w:p w:rsidR="00A32463" w:rsidRPr="00293F3B" w:rsidRDefault="00A32463" w:rsidP="00A32463">
      <w:pPr>
        <w:pStyle w:val="HTMLPreformatted"/>
        <w:spacing w:line="200" w:lineRule="atLeast"/>
        <w:jc w:val="both"/>
        <w:rPr>
          <w:rFonts w:ascii="HelvCyrNarrow" w:hAnsi="HelvCyrNarrow" w:cs="Arial"/>
          <w:b/>
          <w:sz w:val="24"/>
          <w:szCs w:val="24"/>
        </w:rPr>
      </w:pPr>
    </w:p>
    <w:p w:rsidR="00A32463" w:rsidRPr="00293F3B" w:rsidRDefault="00A32463" w:rsidP="00A32463">
      <w:pPr>
        <w:pStyle w:val="HTMLPreformatted"/>
        <w:spacing w:line="200" w:lineRule="atLeast"/>
        <w:jc w:val="both"/>
        <w:rPr>
          <w:rFonts w:ascii="HelvCyrNarrow" w:hAnsi="HelvCyrNarrow" w:cs="Arial"/>
          <w:b/>
          <w:sz w:val="24"/>
          <w:szCs w:val="24"/>
        </w:rPr>
      </w:pPr>
    </w:p>
    <w:p w:rsidR="00A32463" w:rsidRPr="00293F3B" w:rsidRDefault="00A32463" w:rsidP="00A32463">
      <w:pPr>
        <w:spacing w:line="240" w:lineRule="atLeast"/>
        <w:ind w:firstLine="640"/>
        <w:jc w:val="both"/>
        <w:rPr>
          <w:rFonts w:ascii="HelvCyrNarrow" w:hAnsi="HelvCyrNarrow" w:cs="Arial"/>
          <w:b/>
          <w:vanish/>
        </w:rPr>
      </w:pPr>
    </w:p>
    <w:p w:rsidR="00A32463" w:rsidRPr="00293F3B" w:rsidRDefault="00A32463" w:rsidP="00A32463">
      <w:pPr>
        <w:pStyle w:val="HTMLPreformatted"/>
        <w:numPr>
          <w:ilvl w:val="0"/>
          <w:numId w:val="1"/>
        </w:numPr>
        <w:spacing w:line="200" w:lineRule="atLeast"/>
        <w:jc w:val="both"/>
        <w:rPr>
          <w:rFonts w:ascii="HelvCyrNarrow" w:hAnsi="HelvCyrNarrow" w:cs="Arial"/>
          <w:b/>
          <w:sz w:val="24"/>
          <w:szCs w:val="24"/>
        </w:rPr>
      </w:pPr>
      <w:r w:rsidRPr="00293F3B">
        <w:rPr>
          <w:rFonts w:ascii="HelvCyrNarrow" w:hAnsi="HelvCyrNarrow" w:cs="Arial"/>
          <w:b/>
          <w:sz w:val="24"/>
          <w:szCs w:val="24"/>
        </w:rPr>
        <w:t>Данни за акционерите със специални контролни права и описание на тези права</w:t>
      </w:r>
    </w:p>
    <w:p w:rsidR="00A32463" w:rsidRPr="00293F3B" w:rsidRDefault="00A32463" w:rsidP="00A32463">
      <w:pPr>
        <w:spacing w:line="200" w:lineRule="atLeast"/>
        <w:jc w:val="both"/>
        <w:rPr>
          <w:rFonts w:ascii="HelvCyrNarrow" w:hAnsi="HelvCyrNarrow"/>
        </w:rPr>
      </w:pPr>
      <w:r w:rsidRPr="00293F3B">
        <w:rPr>
          <w:rFonts w:ascii="HelvCyrNarrow" w:hAnsi="HelvCyrNarrow"/>
        </w:rPr>
        <w:t xml:space="preserve">          </w:t>
      </w:r>
      <w:r w:rsidRPr="00293F3B">
        <w:rPr>
          <w:rFonts w:ascii="HelvCyrNarrow" w:hAnsi="HelvCyrNarrow"/>
        </w:rPr>
        <w:tab/>
      </w:r>
    </w:p>
    <w:p w:rsidR="00A32463" w:rsidRPr="00293F3B" w:rsidRDefault="00A32463" w:rsidP="00A32463">
      <w:pPr>
        <w:spacing w:line="200" w:lineRule="atLeast"/>
        <w:ind w:left="708" w:firstLine="708"/>
        <w:jc w:val="both"/>
        <w:rPr>
          <w:rFonts w:ascii="HelvCyrNarrow" w:hAnsi="HelvCyrNarrow"/>
        </w:rPr>
      </w:pPr>
      <w:r w:rsidRPr="00293F3B">
        <w:rPr>
          <w:rFonts w:ascii="HelvCyrNarrow" w:hAnsi="HelvCyrNarrow"/>
        </w:rPr>
        <w:lastRenderedPageBreak/>
        <w:t>Няма акционери със специални контролни права.</w:t>
      </w:r>
    </w:p>
    <w:p w:rsidR="00A32463" w:rsidRPr="00293F3B" w:rsidRDefault="00A32463" w:rsidP="00A32463">
      <w:pPr>
        <w:spacing w:line="200" w:lineRule="atLeast"/>
        <w:jc w:val="both"/>
        <w:rPr>
          <w:rFonts w:ascii="HelvCyrNarrow" w:hAnsi="HelvCyrNarrow"/>
        </w:rPr>
      </w:pPr>
    </w:p>
    <w:p w:rsidR="00A32463" w:rsidRPr="00293F3B" w:rsidRDefault="00A32463" w:rsidP="00A32463">
      <w:pPr>
        <w:pStyle w:val="HTMLPreformatted"/>
        <w:numPr>
          <w:ilvl w:val="0"/>
          <w:numId w:val="1"/>
        </w:numPr>
        <w:spacing w:line="200" w:lineRule="atLeast"/>
        <w:jc w:val="both"/>
        <w:rPr>
          <w:rFonts w:ascii="HelvCyrNarrow" w:hAnsi="HelvCyrNarrow" w:cs="Arial"/>
          <w:b/>
          <w:sz w:val="24"/>
          <w:szCs w:val="24"/>
        </w:rPr>
      </w:pPr>
      <w:r w:rsidRPr="00293F3B">
        <w:rPr>
          <w:rFonts w:ascii="HelvCyrNarrow" w:hAnsi="HelvCyrNarrow" w:cs="Arial"/>
          <w:b/>
          <w:sz w:val="24"/>
          <w:szCs w:val="24"/>
        </w:rPr>
        <w:t>Системата за контрол при упражняване на правото на глас в случаите, когато служители на дружеството са и негови акционери и когато контролът не се упражнява непосредствено от тях</w:t>
      </w:r>
    </w:p>
    <w:p w:rsidR="00A32463" w:rsidRPr="00293F3B" w:rsidRDefault="00A32463" w:rsidP="00A32463">
      <w:pPr>
        <w:pStyle w:val="HTMLPreformatted"/>
        <w:spacing w:line="200" w:lineRule="atLeast"/>
        <w:ind w:left="300"/>
        <w:jc w:val="both"/>
        <w:rPr>
          <w:rFonts w:ascii="HelvCyrNarrow" w:hAnsi="HelvCyrNarrow" w:cs="Arial"/>
          <w:sz w:val="24"/>
          <w:szCs w:val="24"/>
        </w:rPr>
      </w:pPr>
    </w:p>
    <w:p w:rsidR="00A32463" w:rsidRPr="009B1391" w:rsidRDefault="00A32463" w:rsidP="00A32463">
      <w:pPr>
        <w:ind w:left="708" w:firstLine="708"/>
        <w:jc w:val="both"/>
        <w:rPr>
          <w:rFonts w:ascii="HelvCyrNarrow" w:hAnsi="HelvCyrNarrow"/>
          <w:lang w:val="ru-RU"/>
        </w:rPr>
      </w:pPr>
      <w:r w:rsidRPr="00293F3B">
        <w:rPr>
          <w:rFonts w:ascii="HelvCyrNarrow" w:hAnsi="HelvCyrNarrow"/>
        </w:rPr>
        <w:t>Дружеството няма система за контрол при упражняване на правото на глас, когато служители на дружеството са и негови акционери и когато контролът не се упражнява директно от тях.</w:t>
      </w:r>
    </w:p>
    <w:p w:rsidR="00A32463" w:rsidRPr="009B1391" w:rsidRDefault="00A32463" w:rsidP="00A32463">
      <w:pPr>
        <w:jc w:val="both"/>
        <w:rPr>
          <w:rFonts w:ascii="HelvCyrNarrow" w:hAnsi="HelvCyrNarrow"/>
          <w:lang w:val="ru-RU"/>
        </w:rPr>
      </w:pPr>
    </w:p>
    <w:p w:rsidR="00A32463" w:rsidRPr="00293F3B" w:rsidRDefault="00A32463" w:rsidP="00A32463">
      <w:pPr>
        <w:spacing w:line="200" w:lineRule="atLeast"/>
        <w:jc w:val="both"/>
        <w:rPr>
          <w:rFonts w:ascii="HelvCyrNarrow" w:hAnsi="HelvCyrNarrow"/>
        </w:rPr>
      </w:pPr>
      <w:r w:rsidRPr="00293F3B">
        <w:rPr>
          <w:rFonts w:ascii="HelvCyrNarrow" w:hAnsi="HelvCyrNarrow"/>
        </w:rPr>
        <w:t xml:space="preserve"> </w:t>
      </w:r>
    </w:p>
    <w:p w:rsidR="00A32463" w:rsidRPr="00293F3B" w:rsidRDefault="00A32463" w:rsidP="00A32463">
      <w:pPr>
        <w:spacing w:line="240" w:lineRule="atLeast"/>
        <w:ind w:firstLine="640"/>
        <w:jc w:val="both"/>
        <w:rPr>
          <w:rFonts w:ascii="HelvCyrNarrow" w:hAnsi="HelvCyrNarrow" w:cs="Arial"/>
          <w:b/>
          <w:vanish/>
        </w:rPr>
      </w:pPr>
    </w:p>
    <w:p w:rsidR="00A32463" w:rsidRPr="00293F3B" w:rsidRDefault="00A32463" w:rsidP="00A32463">
      <w:pPr>
        <w:pStyle w:val="HTMLPreformatted"/>
        <w:numPr>
          <w:ilvl w:val="0"/>
          <w:numId w:val="1"/>
        </w:numPr>
        <w:spacing w:line="200" w:lineRule="atLeast"/>
        <w:jc w:val="both"/>
        <w:rPr>
          <w:rFonts w:ascii="HelvCyrNarrow" w:hAnsi="HelvCyrNarrow" w:cs="Arial"/>
          <w:b/>
          <w:sz w:val="24"/>
          <w:szCs w:val="24"/>
        </w:rPr>
      </w:pPr>
      <w:r w:rsidRPr="00293F3B">
        <w:rPr>
          <w:rFonts w:ascii="HelvCyrNarrow" w:hAnsi="HelvCyrNarrow" w:cs="Arial"/>
          <w:b/>
          <w:sz w:val="24"/>
          <w:szCs w:val="24"/>
        </w:rPr>
        <w:t>Ограничения върху правата на глас, като ограничения върху правата на глас на акционерите с определен процент или брой гласове, краен срок за упражняване на правата на глас или системи, при които със сътрудничество на дружеството финансовите права,</w:t>
      </w:r>
      <w:r w:rsidRPr="00293F3B">
        <w:rPr>
          <w:rFonts w:ascii="HelvCyrNarrow" w:hAnsi="HelvCyrNarrow" w:cs="Times New Roman"/>
          <w:b/>
          <w:sz w:val="24"/>
          <w:szCs w:val="24"/>
        </w:rPr>
        <w:t xml:space="preserve"> </w:t>
      </w:r>
      <w:r w:rsidRPr="00293F3B">
        <w:rPr>
          <w:rFonts w:ascii="HelvCyrNarrow" w:hAnsi="HelvCyrNarrow" w:cs="Arial"/>
          <w:b/>
          <w:sz w:val="24"/>
          <w:szCs w:val="24"/>
        </w:rPr>
        <w:t>свързани с акциите, са отделени от притежаването на акциите</w:t>
      </w:r>
    </w:p>
    <w:p w:rsidR="00A32463" w:rsidRPr="00293F3B" w:rsidRDefault="00A32463" w:rsidP="00A32463">
      <w:pPr>
        <w:pStyle w:val="HTMLPreformatted"/>
        <w:spacing w:line="200" w:lineRule="atLeast"/>
        <w:ind w:left="300"/>
        <w:jc w:val="both"/>
        <w:rPr>
          <w:rFonts w:ascii="HelvCyrNarrow" w:hAnsi="HelvCyrNarrow" w:cs="Arial"/>
          <w:sz w:val="24"/>
          <w:szCs w:val="24"/>
        </w:rPr>
      </w:pPr>
    </w:p>
    <w:p w:rsidR="00A32463" w:rsidRPr="00293F3B" w:rsidRDefault="00A32463" w:rsidP="00A32463">
      <w:pPr>
        <w:jc w:val="both"/>
        <w:rPr>
          <w:rFonts w:ascii="HelvCyrNarrow" w:hAnsi="HelvCyrNarrow"/>
        </w:rPr>
      </w:pPr>
      <w:r w:rsidRPr="00293F3B">
        <w:rPr>
          <w:rFonts w:ascii="HelvCyrNarrow" w:hAnsi="HelvCyrNarrow"/>
        </w:rPr>
        <w:t xml:space="preserve">            </w:t>
      </w:r>
      <w:r w:rsidRPr="00293F3B">
        <w:rPr>
          <w:rFonts w:ascii="HelvCyrNarrow" w:hAnsi="HelvCyrNarrow"/>
        </w:rPr>
        <w:tab/>
        <w:t xml:space="preserve">       Дружеството няма ограничения върху правата на глас.</w:t>
      </w:r>
    </w:p>
    <w:p w:rsidR="00A32463" w:rsidRPr="00293F3B" w:rsidRDefault="00A32463" w:rsidP="00A32463">
      <w:pPr>
        <w:spacing w:line="200" w:lineRule="atLeast"/>
        <w:jc w:val="both"/>
        <w:rPr>
          <w:rFonts w:ascii="HelvCyrNarrow" w:hAnsi="HelvCyrNarrow" w:cs="Arial"/>
        </w:rPr>
      </w:pPr>
    </w:p>
    <w:p w:rsidR="00A32463" w:rsidRPr="00293F3B" w:rsidRDefault="00A32463" w:rsidP="00A32463">
      <w:pPr>
        <w:pStyle w:val="HTMLPreformatted"/>
        <w:numPr>
          <w:ilvl w:val="0"/>
          <w:numId w:val="1"/>
        </w:numPr>
        <w:spacing w:line="200" w:lineRule="atLeast"/>
        <w:jc w:val="both"/>
        <w:rPr>
          <w:rFonts w:ascii="HelvCyrNarrow" w:hAnsi="HelvCyrNarrow" w:cs="Arial"/>
          <w:b/>
          <w:sz w:val="24"/>
          <w:szCs w:val="24"/>
        </w:rPr>
      </w:pPr>
      <w:r w:rsidRPr="00293F3B">
        <w:rPr>
          <w:rFonts w:ascii="HelvCyrNarrow" w:hAnsi="HelvCyrNarrow" w:cs="Arial"/>
          <w:b/>
          <w:sz w:val="24"/>
          <w:szCs w:val="24"/>
        </w:rPr>
        <w:t>Споразумения между акционерите, които са известни на дружеството и които могат да доведат до ограничения в прехвърлянето на акции или правото на глас</w:t>
      </w:r>
    </w:p>
    <w:p w:rsidR="00A32463" w:rsidRPr="009B1391" w:rsidRDefault="00A32463" w:rsidP="00A32463">
      <w:pPr>
        <w:pStyle w:val="HTMLPreformatted"/>
        <w:spacing w:line="200" w:lineRule="atLeast"/>
        <w:jc w:val="both"/>
        <w:rPr>
          <w:rFonts w:ascii="HelvCyrNarrow" w:hAnsi="HelvCyrNarrow" w:cs="Arial"/>
          <w:sz w:val="24"/>
          <w:szCs w:val="24"/>
          <w:lang w:val="ru-RU"/>
        </w:rPr>
      </w:pPr>
    </w:p>
    <w:p w:rsidR="00A32463" w:rsidRPr="00293F3B" w:rsidRDefault="00A32463" w:rsidP="00A32463">
      <w:pPr>
        <w:pStyle w:val="HTMLPreformatted"/>
        <w:spacing w:line="200" w:lineRule="atLeast"/>
        <w:ind w:left="708"/>
        <w:jc w:val="both"/>
        <w:rPr>
          <w:rFonts w:ascii="HelvCyrNarrow" w:hAnsi="HelvCyrNarrow" w:cs="Times New Roman"/>
          <w:sz w:val="24"/>
          <w:szCs w:val="24"/>
        </w:rPr>
      </w:pPr>
      <w:r w:rsidRPr="00293F3B">
        <w:rPr>
          <w:rFonts w:ascii="HelvCyrNarrow" w:hAnsi="HelvCyrNarrow" w:cs="Times New Roman"/>
          <w:sz w:val="24"/>
          <w:szCs w:val="24"/>
        </w:rPr>
        <w:tab/>
      </w:r>
      <w:r w:rsidRPr="00293F3B">
        <w:rPr>
          <w:rFonts w:ascii="HelvCyrNarrow" w:hAnsi="HelvCyrNarrow" w:cs="Times New Roman"/>
          <w:sz w:val="24"/>
          <w:szCs w:val="24"/>
        </w:rPr>
        <w:tab/>
        <w:t>На дружеството не са известни споразумения между акционерите, които могат да доведат до ограничения в прехвърлянето на акции или правото на глас.</w:t>
      </w:r>
    </w:p>
    <w:p w:rsidR="00A32463" w:rsidRPr="00293F3B" w:rsidRDefault="00A32463" w:rsidP="00A32463">
      <w:pPr>
        <w:spacing w:line="200" w:lineRule="atLeast"/>
        <w:jc w:val="both"/>
        <w:rPr>
          <w:rFonts w:ascii="HelvCyrNarrow" w:hAnsi="HelvCyrNarrow"/>
        </w:rPr>
      </w:pPr>
    </w:p>
    <w:p w:rsidR="00A32463" w:rsidRPr="00293F3B" w:rsidRDefault="00A32463" w:rsidP="00A32463">
      <w:pPr>
        <w:spacing w:line="240" w:lineRule="atLeast"/>
        <w:ind w:firstLine="640"/>
        <w:jc w:val="both"/>
        <w:rPr>
          <w:rFonts w:ascii="HelvCyrNarrow" w:hAnsi="HelvCyrNarrow" w:cs="Arial"/>
          <w:b/>
          <w:vanish/>
        </w:rPr>
      </w:pPr>
    </w:p>
    <w:p w:rsidR="00A32463" w:rsidRPr="00293F3B" w:rsidRDefault="00A32463" w:rsidP="00A32463">
      <w:pPr>
        <w:pStyle w:val="HTMLPreformatted"/>
        <w:numPr>
          <w:ilvl w:val="0"/>
          <w:numId w:val="1"/>
        </w:numPr>
        <w:spacing w:line="200" w:lineRule="atLeast"/>
        <w:jc w:val="both"/>
        <w:rPr>
          <w:rFonts w:ascii="HelvCyrNarrow" w:hAnsi="HelvCyrNarrow" w:cs="Arial"/>
          <w:b/>
          <w:sz w:val="24"/>
          <w:szCs w:val="24"/>
        </w:rPr>
      </w:pPr>
      <w:r w:rsidRPr="00293F3B">
        <w:rPr>
          <w:rFonts w:ascii="HelvCyrNarrow" w:hAnsi="HelvCyrNarrow" w:cs="Arial"/>
          <w:b/>
          <w:sz w:val="24"/>
          <w:szCs w:val="24"/>
        </w:rPr>
        <w:t>Разпоредбите относно назначаването и освобождаването на членовете на управителните органи на дружеството и относно извършването на изменения и допълнения в устава</w:t>
      </w:r>
    </w:p>
    <w:p w:rsidR="00A32463" w:rsidRPr="00293F3B" w:rsidRDefault="00A32463" w:rsidP="00A32463">
      <w:pPr>
        <w:pStyle w:val="HTMLPreformatted"/>
        <w:spacing w:line="200" w:lineRule="atLeast"/>
        <w:jc w:val="both"/>
        <w:rPr>
          <w:rFonts w:ascii="HelvCyrNarrow" w:hAnsi="HelvCyrNarrow" w:cs="Arial"/>
          <w:sz w:val="24"/>
          <w:szCs w:val="24"/>
        </w:rPr>
      </w:pPr>
    </w:p>
    <w:p w:rsidR="00A32463" w:rsidRPr="009B1391" w:rsidRDefault="00A32463" w:rsidP="00A32463">
      <w:pPr>
        <w:ind w:left="708"/>
        <w:jc w:val="both"/>
        <w:rPr>
          <w:rFonts w:ascii="HelvCyrNarrow" w:hAnsi="HelvCyrNarrow"/>
          <w:lang w:val="ru-RU"/>
        </w:rPr>
      </w:pPr>
      <w:r w:rsidRPr="00293F3B">
        <w:rPr>
          <w:rFonts w:ascii="HelvCyrNarrow" w:hAnsi="HelvCyrNarrow"/>
        </w:rPr>
        <w:t xml:space="preserve">            Общото събрание решава с мнозинство </w:t>
      </w:r>
      <w:r w:rsidRPr="00007DDD">
        <w:rPr>
          <w:rFonts w:ascii="HelvCyrNarrow" w:hAnsi="HelvCyrNarrow"/>
        </w:rPr>
        <w:t>от поне 2/3 /две трети</w:t>
      </w:r>
      <w:r w:rsidRPr="00007DDD">
        <w:rPr>
          <w:rFonts w:ascii="HelvCyrNarrow" w:hAnsi="HelvCyrNarrow"/>
          <w:lang w:val="ru-RU"/>
        </w:rPr>
        <w:t>/</w:t>
      </w:r>
      <w:r w:rsidRPr="00007DDD">
        <w:rPr>
          <w:rFonts w:ascii="HelvCyrNarrow" w:hAnsi="HelvCyrNarrow"/>
        </w:rPr>
        <w:t xml:space="preserve">  от представените на Общото събрание акции. Избирането и освобождаването</w:t>
      </w:r>
      <w:r w:rsidRPr="00293F3B">
        <w:rPr>
          <w:rFonts w:ascii="HelvCyrNarrow" w:hAnsi="HelvCyrNarrow"/>
        </w:rPr>
        <w:t xml:space="preserve"> на членовете на Съвета на директорите. Членовете на Съвета на директорите се избират за срок от 5 години.Членовете на Съвета на директорите могат да бъдат преизбирани без ограничения. След изтичане на мандата им членовете на Съвета на директорите продължават да изпълняват своите функции до избирането на нов Съвет на директорите от Общото събрание.</w:t>
      </w:r>
    </w:p>
    <w:p w:rsidR="00A32463" w:rsidRPr="009B1391" w:rsidRDefault="00A32463" w:rsidP="00A32463">
      <w:pPr>
        <w:jc w:val="both"/>
        <w:rPr>
          <w:rFonts w:ascii="HelvCyrNarrow" w:hAnsi="HelvCyrNarrow"/>
          <w:lang w:val="ru-RU"/>
        </w:rPr>
      </w:pPr>
    </w:p>
    <w:p w:rsidR="00A32463" w:rsidRPr="00293F3B" w:rsidRDefault="00A32463" w:rsidP="00A32463">
      <w:pPr>
        <w:pStyle w:val="HTMLPreformatted"/>
        <w:numPr>
          <w:ilvl w:val="0"/>
          <w:numId w:val="1"/>
        </w:numPr>
        <w:spacing w:line="200" w:lineRule="atLeast"/>
        <w:jc w:val="both"/>
        <w:rPr>
          <w:rFonts w:ascii="HelvCyrNarrow" w:hAnsi="HelvCyrNarrow" w:cs="Arial"/>
          <w:b/>
          <w:sz w:val="24"/>
          <w:szCs w:val="24"/>
        </w:rPr>
      </w:pPr>
      <w:r w:rsidRPr="00293F3B">
        <w:rPr>
          <w:rFonts w:ascii="HelvCyrNarrow" w:hAnsi="HelvCyrNarrow" w:cs="Arial"/>
          <w:b/>
          <w:sz w:val="24"/>
          <w:szCs w:val="24"/>
        </w:rPr>
        <w:t>Правомощията на управителните органи на дружеството, включителноправото да взема решения за издаване и обратно изкупуване на акции на дружеството</w:t>
      </w:r>
    </w:p>
    <w:p w:rsidR="00A32463" w:rsidRPr="00293F3B" w:rsidRDefault="00A32463" w:rsidP="00A32463">
      <w:pPr>
        <w:pStyle w:val="HTMLPreformatted"/>
        <w:spacing w:line="200" w:lineRule="atLeast"/>
        <w:ind w:left="300"/>
        <w:jc w:val="both"/>
        <w:rPr>
          <w:rFonts w:ascii="HelvCyrNarrow" w:hAnsi="HelvCyrNarrow" w:cs="Arial"/>
          <w:sz w:val="24"/>
          <w:szCs w:val="24"/>
        </w:rPr>
      </w:pPr>
    </w:p>
    <w:p w:rsidR="00A32463" w:rsidRPr="009B1391" w:rsidRDefault="00A32463" w:rsidP="00A32463">
      <w:pPr>
        <w:autoSpaceDE w:val="0"/>
        <w:autoSpaceDN w:val="0"/>
        <w:adjustRightInd w:val="0"/>
        <w:ind w:left="708" w:firstLine="708"/>
        <w:jc w:val="both"/>
        <w:rPr>
          <w:rFonts w:ascii="HelvCyrNarrow" w:hAnsi="HelvCyrNarrow"/>
          <w:lang w:val="ru-RU"/>
        </w:rPr>
      </w:pPr>
      <w:r w:rsidRPr="00293F3B">
        <w:rPr>
          <w:rFonts w:ascii="HelvCyrNarrow" w:hAnsi="HelvCyrNarrow"/>
        </w:rPr>
        <w:t>„Ломско пиво” АД има едностепенна система на управление.Органите на Дружеството са Общо събрание на акционерите и Съвет на директорите. Общото събрание включва акционерите с право на глас. Правото на глас се упражнява от лицата, вписани в регистрите на Централния депозитар като акционери 14 дни преди датата на общото събрание. Те участват в Общото събрание лично или чрез представител, упълномощен за конкретно общо събрание, с изрично, нотариално заверено  пълномощно и да има минималното съдържание съгласно наредбата. Дружеството се управлява от Съвет на директорите, избран от общото събрание на акционерите.</w:t>
      </w:r>
    </w:p>
    <w:p w:rsidR="00A32463" w:rsidRPr="009B1391" w:rsidRDefault="00A32463" w:rsidP="00A32463">
      <w:pPr>
        <w:autoSpaceDE w:val="0"/>
        <w:autoSpaceDN w:val="0"/>
        <w:adjustRightInd w:val="0"/>
        <w:jc w:val="both"/>
        <w:rPr>
          <w:rFonts w:ascii="HelvCyrNarrow" w:hAnsi="HelvCyrNarrow"/>
          <w:lang w:val="ru-RU"/>
        </w:rPr>
      </w:pPr>
    </w:p>
    <w:p w:rsidR="00A32463" w:rsidRDefault="00A32463" w:rsidP="00A32463">
      <w:pPr>
        <w:spacing w:before="80" w:after="40"/>
        <w:ind w:left="708"/>
        <w:jc w:val="both"/>
        <w:rPr>
          <w:rFonts w:ascii="HelvCyrNarrow" w:hAnsi="HelvCyrNarrow"/>
          <w:b/>
          <w:lang w:val="en-US"/>
        </w:rPr>
      </w:pPr>
    </w:p>
    <w:p w:rsidR="00A32463" w:rsidRDefault="00A32463" w:rsidP="00A32463">
      <w:pPr>
        <w:spacing w:before="80" w:after="40"/>
        <w:ind w:left="708"/>
        <w:jc w:val="both"/>
        <w:rPr>
          <w:rFonts w:ascii="HelvCyrNarrow" w:hAnsi="HelvCyrNarrow"/>
          <w:b/>
          <w:lang w:val="en-US"/>
        </w:rPr>
      </w:pPr>
    </w:p>
    <w:p w:rsidR="00A32463" w:rsidRPr="009B1391" w:rsidRDefault="00A32463" w:rsidP="00A32463">
      <w:pPr>
        <w:spacing w:before="80" w:after="40"/>
        <w:ind w:left="708"/>
        <w:jc w:val="both"/>
        <w:rPr>
          <w:rFonts w:ascii="HelvCyrNarrow" w:hAnsi="HelvCyrNarrow"/>
          <w:b/>
          <w:lang w:val="ru-RU"/>
        </w:rPr>
      </w:pPr>
      <w:r w:rsidRPr="00293F3B">
        <w:rPr>
          <w:rFonts w:ascii="HelvCyrNarrow" w:hAnsi="HelvCyrNarrow"/>
          <w:b/>
        </w:rPr>
        <w:t>Членове на Съвета на директорите:</w:t>
      </w:r>
    </w:p>
    <w:p w:rsidR="00A32463" w:rsidRPr="00293F3B" w:rsidRDefault="00A32463" w:rsidP="00A32463">
      <w:pPr>
        <w:ind w:right="-900" w:firstLine="540"/>
        <w:jc w:val="both"/>
        <w:rPr>
          <w:rFonts w:ascii="HelvCyrNarrow" w:hAnsi="HelvCyrNarrow"/>
        </w:rPr>
      </w:pPr>
      <w:r w:rsidRPr="00293F3B">
        <w:rPr>
          <w:rFonts w:ascii="HelvCyrNarrow" w:hAnsi="HelvCyrNarrow"/>
        </w:rPr>
        <w:tab/>
      </w:r>
    </w:p>
    <w:p w:rsidR="00A32463" w:rsidRPr="00293F3B" w:rsidRDefault="00A32463" w:rsidP="00A32463">
      <w:pPr>
        <w:ind w:right="-900" w:firstLine="708"/>
        <w:jc w:val="both"/>
        <w:rPr>
          <w:rFonts w:ascii="HelvCyrNarrow" w:hAnsi="HelvCyrNarrow"/>
        </w:rPr>
      </w:pPr>
      <w:r w:rsidRPr="00293F3B">
        <w:rPr>
          <w:rFonts w:ascii="HelvCyrNarrow" w:hAnsi="HelvCyrNarrow"/>
        </w:rPr>
        <w:t>1. Петър Георгиев Радулов – Председател на Съвета на директорите;</w:t>
      </w:r>
    </w:p>
    <w:p w:rsidR="00A32463" w:rsidRPr="00293F3B" w:rsidRDefault="00A32463" w:rsidP="00A32463">
      <w:pPr>
        <w:spacing w:before="80" w:after="40"/>
        <w:ind w:left="708"/>
        <w:jc w:val="both"/>
        <w:rPr>
          <w:rFonts w:ascii="HelvCyrNarrow" w:hAnsi="HelvCyrNarrow"/>
        </w:rPr>
      </w:pPr>
      <w:r w:rsidRPr="00293F3B">
        <w:rPr>
          <w:rFonts w:ascii="HelvCyrNarrow" w:hAnsi="HelvCyrNarrow"/>
        </w:rPr>
        <w:t>2. Александър Маринов Богоев – Заместник</w:t>
      </w:r>
      <w:r w:rsidRPr="00293F3B">
        <w:rPr>
          <w:rFonts w:ascii="HelvCyrNarrow" w:hAnsi="HelvCyrNarrow"/>
          <w:lang w:val="ru-RU"/>
        </w:rPr>
        <w:t xml:space="preserve"> </w:t>
      </w:r>
      <w:r w:rsidRPr="00293F3B">
        <w:rPr>
          <w:rFonts w:ascii="HelvCyrNarrow" w:hAnsi="HelvCyrNarrow"/>
        </w:rPr>
        <w:t>Председател на Съвета на директорите;</w:t>
      </w:r>
    </w:p>
    <w:p w:rsidR="00A32463" w:rsidRPr="00293F3B" w:rsidRDefault="00A32463" w:rsidP="00A32463">
      <w:pPr>
        <w:spacing w:before="80" w:after="40"/>
        <w:ind w:left="708"/>
        <w:jc w:val="both"/>
        <w:rPr>
          <w:rFonts w:ascii="HelvCyrNarrow" w:hAnsi="HelvCyrNarrow"/>
        </w:rPr>
      </w:pPr>
      <w:r w:rsidRPr="00293F3B">
        <w:rPr>
          <w:rFonts w:ascii="HelvCyrNarrow" w:hAnsi="HelvCyrNarrow"/>
        </w:rPr>
        <w:t>3. Дарин Илиев Димитров –Член на Съвета на директорите;</w:t>
      </w:r>
    </w:p>
    <w:p w:rsidR="00A32463" w:rsidRPr="00293F3B" w:rsidRDefault="00A32463" w:rsidP="00A32463">
      <w:pPr>
        <w:ind w:right="-900" w:firstLine="540"/>
        <w:jc w:val="both"/>
        <w:rPr>
          <w:rFonts w:ascii="HelvCyrNarrow" w:hAnsi="HelvCyrNarrow"/>
        </w:rPr>
      </w:pPr>
      <w:r w:rsidRPr="00293F3B">
        <w:rPr>
          <w:rFonts w:ascii="HelvCyrNarrow" w:hAnsi="HelvCyrNarrow"/>
        </w:rPr>
        <w:tab/>
        <w:t>4. Кольо Владимиров Николов – Член на Съвета на директорите;</w:t>
      </w:r>
    </w:p>
    <w:p w:rsidR="00A32463" w:rsidRPr="00293F3B" w:rsidRDefault="00A32463" w:rsidP="00A32463">
      <w:pPr>
        <w:ind w:right="-900" w:firstLine="540"/>
        <w:jc w:val="both"/>
        <w:rPr>
          <w:rFonts w:ascii="HelvCyrNarrow" w:hAnsi="HelvCyrNarrow"/>
        </w:rPr>
      </w:pPr>
      <w:r w:rsidRPr="00293F3B">
        <w:rPr>
          <w:rFonts w:ascii="HelvCyrNarrow" w:hAnsi="HelvCyrNarrow"/>
        </w:rPr>
        <w:tab/>
        <w:t xml:space="preserve">5. Александър Константинов Цолов – Член на Съвета на директорите; </w:t>
      </w:r>
    </w:p>
    <w:p w:rsidR="00A32463" w:rsidRPr="00293F3B" w:rsidRDefault="00A32463" w:rsidP="00A32463">
      <w:pPr>
        <w:ind w:right="-900" w:firstLine="540"/>
        <w:jc w:val="both"/>
        <w:rPr>
          <w:rFonts w:ascii="HelvCyrNarrow" w:hAnsi="HelvCyrNarrow"/>
        </w:rPr>
      </w:pPr>
      <w:r w:rsidRPr="00293F3B">
        <w:rPr>
          <w:rFonts w:ascii="HelvCyrNarrow" w:hAnsi="HelvCyrNarrow"/>
        </w:rPr>
        <w:tab/>
        <w:t>6. Богдан Дичев Прокопиев- Член на Съвета на директорите;</w:t>
      </w:r>
    </w:p>
    <w:p w:rsidR="00A32463" w:rsidRPr="009B1391" w:rsidRDefault="00A32463" w:rsidP="00A32463">
      <w:pPr>
        <w:ind w:right="-900"/>
        <w:jc w:val="both"/>
        <w:rPr>
          <w:rFonts w:ascii="HelvCyrNarrow" w:hAnsi="HelvCyrNarrow"/>
          <w:lang w:val="ru-RU"/>
        </w:rPr>
      </w:pPr>
    </w:p>
    <w:p w:rsidR="00A32463" w:rsidRPr="00293F3B" w:rsidRDefault="00A32463" w:rsidP="00A32463">
      <w:pPr>
        <w:spacing w:before="80" w:after="40"/>
        <w:ind w:left="708"/>
        <w:jc w:val="both"/>
        <w:rPr>
          <w:rFonts w:ascii="HelvCyrNarrow" w:hAnsi="HelvCyrNarrow"/>
        </w:rPr>
      </w:pPr>
      <w:r w:rsidRPr="00293F3B">
        <w:rPr>
          <w:rFonts w:ascii="HelvCyrNarrow" w:hAnsi="HelvCyrNarrow"/>
          <w:b/>
        </w:rPr>
        <w:t>Представителство</w:t>
      </w:r>
      <w:r w:rsidRPr="00293F3B">
        <w:rPr>
          <w:rFonts w:ascii="HelvCyrNarrow" w:hAnsi="HelvCyrNarrow"/>
        </w:rPr>
        <w:t xml:space="preserve">: </w:t>
      </w:r>
    </w:p>
    <w:p w:rsidR="00A32463" w:rsidRPr="00293F3B" w:rsidRDefault="00A32463" w:rsidP="00A32463">
      <w:pPr>
        <w:spacing w:before="80" w:after="40"/>
        <w:ind w:left="708"/>
        <w:jc w:val="both"/>
        <w:rPr>
          <w:rFonts w:ascii="HelvCyrNarrow" w:hAnsi="HelvCyrNarrow"/>
        </w:rPr>
      </w:pPr>
      <w:r w:rsidRPr="00293F3B">
        <w:rPr>
          <w:rFonts w:ascii="HelvCyrNarrow" w:hAnsi="HelvCyrNarrow"/>
        </w:rPr>
        <w:t>Дружеството се представлява от Кольо Владимиров Николов– Изпълнителен Директор;</w:t>
      </w:r>
    </w:p>
    <w:p w:rsidR="00A32463" w:rsidRPr="00293F3B" w:rsidRDefault="00A32463" w:rsidP="00A32463">
      <w:pPr>
        <w:pStyle w:val="BodyText"/>
        <w:rPr>
          <w:rFonts w:ascii="HelvCyrNarrow" w:hAnsi="HelvCyrNarrow"/>
          <w:szCs w:val="24"/>
          <w:lang w:val="bg-BG"/>
        </w:rPr>
      </w:pPr>
    </w:p>
    <w:p w:rsidR="00A32463" w:rsidRPr="00293F3B" w:rsidRDefault="00A32463" w:rsidP="00A32463">
      <w:pPr>
        <w:ind w:left="708"/>
        <w:jc w:val="both"/>
        <w:rPr>
          <w:rFonts w:ascii="HelvCyrNarrow" w:hAnsi="HelvCyrNarrow"/>
        </w:rPr>
      </w:pPr>
      <w:r w:rsidRPr="00293F3B">
        <w:rPr>
          <w:rFonts w:ascii="HelvCyrNarrow" w:hAnsi="HelvCyrNarrow"/>
        </w:rPr>
        <w:t xml:space="preserve">Съгласно чл.12.1.и чл.12а.1. от Устава на дружеството на основание чл. 196 ТЗ, считано от датата на регистриране на промяната в устава на Дружеството, приета под условие, че дружеството стане публично с решение на общото събрание на акционерите от 10.05.2007 година, Съветът на директорите може в срок от 5 (пет) години от датата на регистрация на тази промяна в устава в търговския регистър да увеличи капитала на Дружеството до </w:t>
      </w:r>
      <w:r w:rsidRPr="00007DDD">
        <w:rPr>
          <w:rFonts w:ascii="HelvCyrNarrow" w:hAnsi="HelvCyrNarrow"/>
        </w:rPr>
        <w:t>10 000 000 (десет милиона) лева чрез издаване на нови акции, а също и че СД може</w:t>
      </w:r>
      <w:r w:rsidRPr="00293F3B">
        <w:rPr>
          <w:rFonts w:ascii="HelvCyrNarrow" w:hAnsi="HelvCyrNarrow"/>
        </w:rPr>
        <w:t xml:space="preserve"> да взема решение за издаване на варанти, които да дават право да се записват нови акции на Дружеството в съотношение, по цена и при други условия, определени от Съвета на директорите.</w:t>
      </w:r>
    </w:p>
    <w:p w:rsidR="00A32463" w:rsidRPr="00293F3B" w:rsidRDefault="00A32463" w:rsidP="00A32463">
      <w:pPr>
        <w:pStyle w:val="BodyText"/>
        <w:rPr>
          <w:rFonts w:ascii="HelvCyrNarrow" w:hAnsi="HelvCyrNarrow"/>
          <w:szCs w:val="24"/>
          <w:lang w:val="bg-BG"/>
        </w:rPr>
      </w:pPr>
    </w:p>
    <w:p w:rsidR="00A32463" w:rsidRPr="00293F3B" w:rsidRDefault="00A32463" w:rsidP="00A32463">
      <w:pPr>
        <w:spacing w:line="240" w:lineRule="atLeast"/>
        <w:ind w:firstLine="640"/>
        <w:jc w:val="both"/>
        <w:rPr>
          <w:rFonts w:ascii="HelvCyrNarrow" w:hAnsi="HelvCyrNarrow" w:cs="Arial"/>
          <w:b/>
          <w:vanish/>
        </w:rPr>
      </w:pPr>
    </w:p>
    <w:p w:rsidR="00A32463" w:rsidRPr="00293F3B" w:rsidRDefault="00A32463" w:rsidP="00A32463">
      <w:pPr>
        <w:pStyle w:val="HTMLPreformatted"/>
        <w:numPr>
          <w:ilvl w:val="0"/>
          <w:numId w:val="1"/>
        </w:numPr>
        <w:spacing w:line="200" w:lineRule="atLeast"/>
        <w:jc w:val="both"/>
        <w:rPr>
          <w:rFonts w:ascii="HelvCyrNarrow" w:hAnsi="HelvCyrNarrow" w:cs="Arial"/>
          <w:b/>
          <w:sz w:val="24"/>
          <w:szCs w:val="24"/>
        </w:rPr>
      </w:pPr>
      <w:r w:rsidRPr="00293F3B">
        <w:rPr>
          <w:rFonts w:ascii="HelvCyrNarrow" w:hAnsi="HelvCyrNarrow" w:cs="Arial"/>
          <w:b/>
          <w:sz w:val="24"/>
          <w:szCs w:val="24"/>
        </w:rPr>
        <w:t>Съществени договори на дружеството, които пораждат действие,</w:t>
      </w:r>
      <w:r w:rsidRPr="00293F3B">
        <w:rPr>
          <w:rFonts w:ascii="HelvCyrNarrow" w:hAnsi="HelvCyrNarrow" w:cs="Arial"/>
          <w:b/>
          <w:sz w:val="24"/>
          <w:szCs w:val="24"/>
        </w:rPr>
        <w:br/>
        <w:t>изменят се или се прекратяват поради промяна в контрола на дружеството при осъществяване на задължително търгово предлагане, и последиците от тях,освен в случаите когато разкриването на тази информация може да причини сериозни вреди на дружеството; изключението по предходното изречение не се прилага в случаите, когато дружеството е длъжно да разкрие информацията по силата на закона</w:t>
      </w:r>
    </w:p>
    <w:p w:rsidR="00A32463" w:rsidRPr="00293F3B" w:rsidRDefault="00A32463" w:rsidP="00A32463">
      <w:pPr>
        <w:pStyle w:val="HTMLPreformatted"/>
        <w:spacing w:line="200" w:lineRule="atLeast"/>
        <w:ind w:left="300"/>
        <w:jc w:val="both"/>
        <w:rPr>
          <w:rFonts w:ascii="HelvCyrNarrow" w:hAnsi="HelvCyrNarrow" w:cs="Arial"/>
          <w:sz w:val="24"/>
          <w:szCs w:val="24"/>
        </w:rPr>
      </w:pPr>
    </w:p>
    <w:p w:rsidR="00A32463" w:rsidRPr="00293F3B" w:rsidRDefault="00A32463" w:rsidP="00A32463">
      <w:pPr>
        <w:pStyle w:val="HTMLPreformatted"/>
        <w:spacing w:line="200" w:lineRule="atLeast"/>
        <w:ind w:left="708"/>
        <w:jc w:val="both"/>
        <w:rPr>
          <w:rFonts w:ascii="HelvCyrNarrow" w:hAnsi="HelvCyrNarrow" w:cs="Times New Roman"/>
          <w:sz w:val="24"/>
          <w:szCs w:val="24"/>
        </w:rPr>
      </w:pPr>
      <w:r w:rsidRPr="00293F3B">
        <w:rPr>
          <w:rFonts w:ascii="HelvCyrNarrow" w:hAnsi="HelvCyrNarrow" w:cs="Times New Roman"/>
          <w:sz w:val="24"/>
          <w:szCs w:val="24"/>
        </w:rPr>
        <w:tab/>
      </w:r>
      <w:r w:rsidRPr="00293F3B">
        <w:rPr>
          <w:rFonts w:ascii="HelvCyrNarrow" w:hAnsi="HelvCyrNarrow" w:cs="Times New Roman"/>
          <w:sz w:val="24"/>
          <w:szCs w:val="24"/>
        </w:rPr>
        <w:tab/>
        <w:t>В дружеството не са на лице съществени договори , които пораждат действие,изменят се или се прекратяват поради промяна в контрола на дружеството при осъществяване на задължително търгово предлагане, и последиците от тях.</w:t>
      </w:r>
    </w:p>
    <w:p w:rsidR="00A32463" w:rsidRPr="00293F3B" w:rsidRDefault="00A32463" w:rsidP="00A32463">
      <w:pPr>
        <w:spacing w:line="200" w:lineRule="atLeast"/>
        <w:jc w:val="both"/>
        <w:rPr>
          <w:rFonts w:ascii="HelvCyrNarrow" w:hAnsi="HelvCyrNarrow"/>
          <w:color w:val="E36C0A"/>
        </w:rPr>
      </w:pPr>
    </w:p>
    <w:p w:rsidR="00A32463" w:rsidRPr="00293F3B" w:rsidRDefault="00A32463" w:rsidP="00A32463">
      <w:pPr>
        <w:pStyle w:val="HTMLPreformatted"/>
        <w:numPr>
          <w:ilvl w:val="0"/>
          <w:numId w:val="1"/>
        </w:numPr>
        <w:spacing w:line="200" w:lineRule="atLeast"/>
        <w:jc w:val="both"/>
        <w:rPr>
          <w:rFonts w:ascii="HelvCyrNarrow" w:hAnsi="HelvCyrNarrow" w:cs="Arial"/>
          <w:b/>
          <w:color w:val="000000"/>
          <w:sz w:val="24"/>
          <w:szCs w:val="24"/>
        </w:rPr>
      </w:pPr>
      <w:r w:rsidRPr="00293F3B">
        <w:rPr>
          <w:rFonts w:ascii="HelvCyrNarrow" w:hAnsi="HelvCyrNarrow" w:cs="Arial"/>
          <w:b/>
          <w:color w:val="000000"/>
          <w:sz w:val="24"/>
          <w:szCs w:val="24"/>
        </w:rPr>
        <w:t>Споразумения между дружеството и управителните му органи или служители за изплащане на обезщетение при напускане или уволнение без правно основание или при прекратяване на трудовите правоотношения по причини,свързани с търгово предлагане</w:t>
      </w:r>
    </w:p>
    <w:p w:rsidR="00A32463" w:rsidRPr="00293F3B" w:rsidRDefault="00A32463" w:rsidP="00A32463">
      <w:pPr>
        <w:pStyle w:val="HTMLPreformatted"/>
        <w:spacing w:line="200" w:lineRule="atLeast"/>
        <w:ind w:left="300"/>
        <w:jc w:val="both"/>
        <w:rPr>
          <w:rFonts w:ascii="HelvCyrNarrow" w:hAnsi="HelvCyrNarrow" w:cs="Arial"/>
          <w:color w:val="000000"/>
          <w:sz w:val="24"/>
          <w:szCs w:val="24"/>
        </w:rPr>
      </w:pPr>
    </w:p>
    <w:p w:rsidR="00A32463" w:rsidRPr="00293F3B" w:rsidRDefault="00A32463" w:rsidP="00A32463">
      <w:pPr>
        <w:ind w:left="750" w:firstLine="708"/>
        <w:jc w:val="both"/>
        <w:rPr>
          <w:rFonts w:ascii="HelvCyrNarrow" w:hAnsi="HelvCyrNarrow"/>
        </w:rPr>
      </w:pPr>
      <w:r w:rsidRPr="00293F3B">
        <w:rPr>
          <w:rFonts w:ascii="HelvCyrNarrow" w:hAnsi="HelvCyrNarrow"/>
        </w:rPr>
        <w:t>Между „Ломско пиво” АД и негови служители няма споразумения за изплащане на обезщетение при напускане или уволнение без правно основание или при прекратяване на трудовите правоотношения по причини, свързани с търгово предлагане.</w:t>
      </w:r>
    </w:p>
    <w:p w:rsidR="006C59A4" w:rsidRDefault="006C59A4"/>
    <w:sectPr w:rsidR="006C59A4" w:rsidSect="006C59A4">
      <w:headerReference w:type="default" r:id="rId7"/>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1EA5" w:rsidRDefault="00E01EA5" w:rsidP="00A32463">
      <w:r>
        <w:separator/>
      </w:r>
    </w:p>
  </w:endnote>
  <w:endnote w:type="continuationSeparator" w:id="1">
    <w:p w:rsidR="00E01EA5" w:rsidRDefault="00E01EA5" w:rsidP="00A3246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HelvCyrNarrow">
    <w:panose1 w:val="020B0604020202020204"/>
    <w:charset w:val="00"/>
    <w:family w:val="swiss"/>
    <w:pitch w:val="variable"/>
    <w:sig w:usb0="00000287" w:usb1="00000000" w:usb2="00000000" w:usb3="00000000" w:csb0="0000001F" w:csb1="00000000"/>
  </w:font>
  <w:font w:name="Bookman Old Style">
    <w:panose1 w:val="02050604050505020204"/>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1EA5" w:rsidRDefault="00E01EA5" w:rsidP="00A32463">
      <w:r>
        <w:separator/>
      </w:r>
    </w:p>
  </w:footnote>
  <w:footnote w:type="continuationSeparator" w:id="1">
    <w:p w:rsidR="00E01EA5" w:rsidRDefault="00E01EA5" w:rsidP="00A3246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32463" w:rsidRPr="00886762" w:rsidRDefault="00A32463" w:rsidP="00A32463">
    <w:pPr>
      <w:pStyle w:val="Header"/>
      <w:jc w:val="center"/>
      <w:rPr>
        <w:rFonts w:ascii="Bookman Old Style" w:hAnsi="Bookman Old Style"/>
        <w:b/>
        <w:color w:val="99CC00"/>
        <w:sz w:val="28"/>
        <w:szCs w:val="28"/>
      </w:rPr>
    </w:pPr>
    <w:r w:rsidRPr="00886762">
      <w:rPr>
        <w:rFonts w:ascii="Bookman Old Style" w:hAnsi="Bookman Old Style"/>
        <w:b/>
        <w:color w:val="99CC00"/>
        <w:sz w:val="28"/>
        <w:szCs w:val="28"/>
        <w:lang w:val="en-US"/>
      </w:rPr>
      <w:t>“</w:t>
    </w:r>
    <w:r w:rsidRPr="00886762">
      <w:rPr>
        <w:rFonts w:ascii="Bookman Old Style" w:hAnsi="Bookman Old Style"/>
        <w:b/>
        <w:color w:val="99CC00"/>
        <w:sz w:val="28"/>
        <w:szCs w:val="28"/>
      </w:rPr>
      <w:t>ЛОМСКО ПИВО” АД</w:t>
    </w:r>
  </w:p>
  <w:p w:rsidR="00A32463" w:rsidRDefault="00A32463">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486F80"/>
    <w:multiLevelType w:val="multilevel"/>
    <w:tmpl w:val="1122A546"/>
    <w:lvl w:ilvl="0">
      <w:start w:val="1"/>
      <w:numFmt w:val="upperRoman"/>
      <w:pStyle w:val="Heading1"/>
      <w:suff w:val="space"/>
      <w:lvlText w:val="%1."/>
      <w:lvlJc w:val="left"/>
      <w:pPr>
        <w:ind w:left="426" w:firstLine="0"/>
      </w:pPr>
      <w:rPr>
        <w:rFonts w:ascii="Times New Roman" w:hAnsi="Times New Roman" w:hint="default"/>
        <w:b/>
        <w:i w:val="0"/>
        <w:sz w:val="28"/>
        <w:szCs w:val="28"/>
      </w:rPr>
    </w:lvl>
    <w:lvl w:ilvl="1">
      <w:start w:val="1"/>
      <w:numFmt w:val="decimal"/>
      <w:pStyle w:val="Heading2"/>
      <w:suff w:val="nothing"/>
      <w:lvlText w:val="%2."/>
      <w:lvlJc w:val="left"/>
      <w:pPr>
        <w:ind w:left="0" w:firstLine="0"/>
      </w:pPr>
      <w:rPr>
        <w:rFonts w:ascii="Times New Roman" w:hAnsi="Times New Roman" w:hint="default"/>
        <w:b/>
        <w:i w:val="0"/>
        <w:sz w:val="24"/>
        <w:szCs w:val="24"/>
      </w:rPr>
    </w:lvl>
    <w:lvl w:ilvl="2">
      <w:start w:val="1"/>
      <w:numFmt w:val="decimal"/>
      <w:pStyle w:val="Heading3"/>
      <w:suff w:val="nothing"/>
      <w:lvlText w:val="%2.%3."/>
      <w:lvlJc w:val="left"/>
      <w:pPr>
        <w:ind w:left="0" w:firstLine="0"/>
      </w:pPr>
      <w:rPr>
        <w:rFonts w:ascii="Times New Roman" w:hAnsi="Times New Roman" w:hint="default"/>
        <w:b/>
        <w:i/>
      </w:rPr>
    </w:lvl>
    <w:lvl w:ilvl="3">
      <w:start w:val="1"/>
      <w:numFmt w:val="bullet"/>
      <w:pStyle w:val="Heading4"/>
      <w:suff w:val="nothing"/>
      <w:lvlText w:val=""/>
      <w:lvlJc w:val="left"/>
      <w:pPr>
        <w:ind w:left="-7" w:firstLine="907"/>
      </w:pPr>
      <w:rPr>
        <w:rFonts w:ascii="Symbol" w:hAnsi="Symbol" w:hint="default"/>
        <w:color w:val="auto"/>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
    <w:nsid w:val="579A7618"/>
    <w:multiLevelType w:val="hybridMultilevel"/>
    <w:tmpl w:val="1B4EC834"/>
    <w:lvl w:ilvl="0" w:tplc="8A2E7154">
      <w:start w:val="1"/>
      <w:numFmt w:val="decimal"/>
      <w:lvlText w:val="%1."/>
      <w:lvlJc w:val="left"/>
      <w:pPr>
        <w:tabs>
          <w:tab w:val="num" w:pos="750"/>
        </w:tabs>
        <w:ind w:left="750" w:hanging="450"/>
      </w:pPr>
      <w:rPr>
        <w:rFonts w:hint="default"/>
      </w:rPr>
    </w:lvl>
    <w:lvl w:ilvl="1" w:tplc="04020019" w:tentative="1">
      <w:start w:val="1"/>
      <w:numFmt w:val="lowerLetter"/>
      <w:lvlText w:val="%2."/>
      <w:lvlJc w:val="left"/>
      <w:pPr>
        <w:tabs>
          <w:tab w:val="num" w:pos="1380"/>
        </w:tabs>
        <w:ind w:left="1380" w:hanging="360"/>
      </w:pPr>
    </w:lvl>
    <w:lvl w:ilvl="2" w:tplc="0402001B" w:tentative="1">
      <w:start w:val="1"/>
      <w:numFmt w:val="lowerRoman"/>
      <w:lvlText w:val="%3."/>
      <w:lvlJc w:val="right"/>
      <w:pPr>
        <w:tabs>
          <w:tab w:val="num" w:pos="2100"/>
        </w:tabs>
        <w:ind w:left="2100" w:hanging="180"/>
      </w:pPr>
    </w:lvl>
    <w:lvl w:ilvl="3" w:tplc="0402000F" w:tentative="1">
      <w:start w:val="1"/>
      <w:numFmt w:val="decimal"/>
      <w:lvlText w:val="%4."/>
      <w:lvlJc w:val="left"/>
      <w:pPr>
        <w:tabs>
          <w:tab w:val="num" w:pos="2820"/>
        </w:tabs>
        <w:ind w:left="2820" w:hanging="360"/>
      </w:pPr>
    </w:lvl>
    <w:lvl w:ilvl="4" w:tplc="04020019" w:tentative="1">
      <w:start w:val="1"/>
      <w:numFmt w:val="lowerLetter"/>
      <w:lvlText w:val="%5."/>
      <w:lvlJc w:val="left"/>
      <w:pPr>
        <w:tabs>
          <w:tab w:val="num" w:pos="3540"/>
        </w:tabs>
        <w:ind w:left="3540" w:hanging="360"/>
      </w:pPr>
    </w:lvl>
    <w:lvl w:ilvl="5" w:tplc="0402001B" w:tentative="1">
      <w:start w:val="1"/>
      <w:numFmt w:val="lowerRoman"/>
      <w:lvlText w:val="%6."/>
      <w:lvlJc w:val="right"/>
      <w:pPr>
        <w:tabs>
          <w:tab w:val="num" w:pos="4260"/>
        </w:tabs>
        <w:ind w:left="4260" w:hanging="180"/>
      </w:pPr>
    </w:lvl>
    <w:lvl w:ilvl="6" w:tplc="0402000F" w:tentative="1">
      <w:start w:val="1"/>
      <w:numFmt w:val="decimal"/>
      <w:lvlText w:val="%7."/>
      <w:lvlJc w:val="left"/>
      <w:pPr>
        <w:tabs>
          <w:tab w:val="num" w:pos="4980"/>
        </w:tabs>
        <w:ind w:left="4980" w:hanging="360"/>
      </w:pPr>
    </w:lvl>
    <w:lvl w:ilvl="7" w:tplc="04020019" w:tentative="1">
      <w:start w:val="1"/>
      <w:numFmt w:val="lowerLetter"/>
      <w:lvlText w:val="%8."/>
      <w:lvlJc w:val="left"/>
      <w:pPr>
        <w:tabs>
          <w:tab w:val="num" w:pos="5700"/>
        </w:tabs>
        <w:ind w:left="5700" w:hanging="360"/>
      </w:pPr>
    </w:lvl>
    <w:lvl w:ilvl="8" w:tplc="0402001B" w:tentative="1">
      <w:start w:val="1"/>
      <w:numFmt w:val="lowerRoman"/>
      <w:lvlText w:val="%9."/>
      <w:lvlJc w:val="right"/>
      <w:pPr>
        <w:tabs>
          <w:tab w:val="num" w:pos="6420"/>
        </w:tabs>
        <w:ind w:left="642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A32463"/>
    <w:rsid w:val="006C59A4"/>
    <w:rsid w:val="00A32463"/>
    <w:rsid w:val="00E01EA5"/>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bg-BG"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2463"/>
    <w:pPr>
      <w:spacing w:after="0" w:line="240" w:lineRule="auto"/>
    </w:pPr>
    <w:rPr>
      <w:rFonts w:ascii="Times New Roman" w:eastAsia="Times New Roman" w:hAnsi="Times New Roman" w:cs="Times New Roman"/>
      <w:sz w:val="24"/>
      <w:szCs w:val="24"/>
      <w:lang w:eastAsia="bg-BG"/>
    </w:rPr>
  </w:style>
  <w:style w:type="paragraph" w:styleId="Heading1">
    <w:name w:val="heading 1"/>
    <w:basedOn w:val="Normal"/>
    <w:next w:val="Normal"/>
    <w:link w:val="Heading1Char"/>
    <w:qFormat/>
    <w:rsid w:val="00A32463"/>
    <w:pPr>
      <w:keepNext/>
      <w:numPr>
        <w:numId w:val="2"/>
      </w:numPr>
      <w:spacing w:before="240" w:after="60"/>
      <w:ind w:left="0"/>
      <w:outlineLvl w:val="0"/>
    </w:pPr>
    <w:rPr>
      <w:rFonts w:ascii="Arial" w:hAnsi="Arial" w:cs="Arial"/>
      <w:b/>
      <w:bCs/>
      <w:kern w:val="32"/>
      <w:sz w:val="32"/>
      <w:szCs w:val="32"/>
    </w:rPr>
  </w:style>
  <w:style w:type="paragraph" w:styleId="Heading2">
    <w:name w:val="heading 2"/>
    <w:basedOn w:val="Normal"/>
    <w:next w:val="Normal"/>
    <w:link w:val="Heading2Char"/>
    <w:qFormat/>
    <w:rsid w:val="00A32463"/>
    <w:pPr>
      <w:keepNext/>
      <w:numPr>
        <w:ilvl w:val="1"/>
        <w:numId w:val="2"/>
      </w:numPr>
      <w:spacing w:before="240" w:after="60"/>
      <w:outlineLvl w:val="1"/>
    </w:pPr>
    <w:rPr>
      <w:rFonts w:ascii="Arial" w:hAnsi="Arial" w:cs="Arial"/>
      <w:b/>
      <w:bCs/>
      <w:i/>
      <w:iCs/>
      <w:sz w:val="28"/>
      <w:szCs w:val="28"/>
    </w:rPr>
  </w:style>
  <w:style w:type="paragraph" w:styleId="Heading3">
    <w:name w:val="heading 3"/>
    <w:basedOn w:val="Normal"/>
    <w:next w:val="Normal"/>
    <w:link w:val="Heading3Char"/>
    <w:qFormat/>
    <w:rsid w:val="00A32463"/>
    <w:pPr>
      <w:keepNext/>
      <w:numPr>
        <w:ilvl w:val="2"/>
        <w:numId w:val="2"/>
      </w:numPr>
      <w:spacing w:before="240" w:after="60"/>
      <w:outlineLvl w:val="2"/>
    </w:pPr>
    <w:rPr>
      <w:rFonts w:ascii="Arial" w:hAnsi="Arial" w:cs="Arial"/>
      <w:b/>
      <w:bCs/>
      <w:sz w:val="26"/>
      <w:szCs w:val="26"/>
      <w:lang w:val="en-US" w:eastAsia="en-US"/>
    </w:rPr>
  </w:style>
  <w:style w:type="paragraph" w:styleId="Heading4">
    <w:name w:val="heading 4"/>
    <w:basedOn w:val="Normal"/>
    <w:next w:val="Normal"/>
    <w:link w:val="Heading4Char"/>
    <w:qFormat/>
    <w:rsid w:val="00A32463"/>
    <w:pPr>
      <w:keepNext/>
      <w:numPr>
        <w:ilvl w:val="3"/>
        <w:numId w:val="2"/>
      </w:numPr>
      <w:spacing w:before="240" w:after="60"/>
      <w:outlineLvl w:val="3"/>
    </w:pPr>
    <w:rPr>
      <w:b/>
      <w:bCs/>
      <w:sz w:val="28"/>
      <w:szCs w:val="28"/>
    </w:rPr>
  </w:style>
  <w:style w:type="paragraph" w:styleId="Heading5">
    <w:name w:val="heading 5"/>
    <w:basedOn w:val="Normal"/>
    <w:next w:val="Normal"/>
    <w:link w:val="Heading5Char"/>
    <w:qFormat/>
    <w:rsid w:val="00A32463"/>
    <w:pPr>
      <w:numPr>
        <w:ilvl w:val="4"/>
        <w:numId w:val="2"/>
      </w:numPr>
      <w:spacing w:before="240" w:after="60"/>
      <w:outlineLvl w:val="4"/>
    </w:pPr>
    <w:rPr>
      <w:b/>
      <w:bCs/>
      <w:i/>
      <w:iCs/>
      <w:sz w:val="26"/>
      <w:szCs w:val="26"/>
    </w:rPr>
  </w:style>
  <w:style w:type="paragraph" w:styleId="Heading6">
    <w:name w:val="heading 6"/>
    <w:basedOn w:val="Normal"/>
    <w:next w:val="Normal"/>
    <w:link w:val="Heading6Char"/>
    <w:qFormat/>
    <w:rsid w:val="00A32463"/>
    <w:pPr>
      <w:numPr>
        <w:ilvl w:val="5"/>
        <w:numId w:val="2"/>
      </w:numPr>
      <w:spacing w:before="240" w:after="60"/>
      <w:outlineLvl w:val="5"/>
    </w:pPr>
    <w:rPr>
      <w:b/>
      <w:bCs/>
      <w:sz w:val="22"/>
      <w:szCs w:val="22"/>
    </w:rPr>
  </w:style>
  <w:style w:type="paragraph" w:styleId="Heading7">
    <w:name w:val="heading 7"/>
    <w:basedOn w:val="Normal"/>
    <w:next w:val="Normal"/>
    <w:link w:val="Heading7Char"/>
    <w:qFormat/>
    <w:rsid w:val="00A32463"/>
    <w:pPr>
      <w:numPr>
        <w:ilvl w:val="6"/>
        <w:numId w:val="2"/>
      </w:numPr>
      <w:spacing w:before="240" w:after="60"/>
      <w:outlineLvl w:val="6"/>
    </w:pPr>
  </w:style>
  <w:style w:type="paragraph" w:styleId="Heading8">
    <w:name w:val="heading 8"/>
    <w:basedOn w:val="Normal"/>
    <w:next w:val="Normal"/>
    <w:link w:val="Heading8Char"/>
    <w:qFormat/>
    <w:rsid w:val="00A32463"/>
    <w:pPr>
      <w:numPr>
        <w:ilvl w:val="7"/>
        <w:numId w:val="2"/>
      </w:numPr>
      <w:spacing w:before="240" w:after="60"/>
      <w:outlineLvl w:val="7"/>
    </w:pPr>
    <w:rPr>
      <w:i/>
      <w:iCs/>
    </w:rPr>
  </w:style>
  <w:style w:type="paragraph" w:styleId="Heading9">
    <w:name w:val="heading 9"/>
    <w:basedOn w:val="Normal"/>
    <w:next w:val="Normal"/>
    <w:link w:val="Heading9Char"/>
    <w:qFormat/>
    <w:rsid w:val="00A32463"/>
    <w:pPr>
      <w:numPr>
        <w:ilvl w:val="8"/>
        <w:numId w:val="2"/>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32463"/>
    <w:rPr>
      <w:rFonts w:ascii="Arial" w:eastAsia="Times New Roman" w:hAnsi="Arial" w:cs="Arial"/>
      <w:b/>
      <w:bCs/>
      <w:kern w:val="32"/>
      <w:sz w:val="32"/>
      <w:szCs w:val="32"/>
      <w:lang w:eastAsia="bg-BG"/>
    </w:rPr>
  </w:style>
  <w:style w:type="character" w:customStyle="1" w:styleId="Heading2Char">
    <w:name w:val="Heading 2 Char"/>
    <w:basedOn w:val="DefaultParagraphFont"/>
    <w:link w:val="Heading2"/>
    <w:rsid w:val="00A32463"/>
    <w:rPr>
      <w:rFonts w:ascii="Arial" w:eastAsia="Times New Roman" w:hAnsi="Arial" w:cs="Arial"/>
      <w:b/>
      <w:bCs/>
      <w:i/>
      <w:iCs/>
      <w:sz w:val="28"/>
      <w:szCs w:val="28"/>
      <w:lang w:eastAsia="bg-BG"/>
    </w:rPr>
  </w:style>
  <w:style w:type="character" w:customStyle="1" w:styleId="Heading3Char">
    <w:name w:val="Heading 3 Char"/>
    <w:basedOn w:val="DefaultParagraphFont"/>
    <w:link w:val="Heading3"/>
    <w:rsid w:val="00A32463"/>
    <w:rPr>
      <w:rFonts w:ascii="Arial" w:eastAsia="Times New Roman" w:hAnsi="Arial" w:cs="Arial"/>
      <w:b/>
      <w:bCs/>
      <w:sz w:val="26"/>
      <w:szCs w:val="26"/>
      <w:lang w:val="en-US"/>
    </w:rPr>
  </w:style>
  <w:style w:type="character" w:customStyle="1" w:styleId="Heading4Char">
    <w:name w:val="Heading 4 Char"/>
    <w:basedOn w:val="DefaultParagraphFont"/>
    <w:link w:val="Heading4"/>
    <w:rsid w:val="00A32463"/>
    <w:rPr>
      <w:rFonts w:ascii="Times New Roman" w:eastAsia="Times New Roman" w:hAnsi="Times New Roman" w:cs="Times New Roman"/>
      <w:b/>
      <w:bCs/>
      <w:sz w:val="28"/>
      <w:szCs w:val="28"/>
      <w:lang w:eastAsia="bg-BG"/>
    </w:rPr>
  </w:style>
  <w:style w:type="character" w:customStyle="1" w:styleId="Heading5Char">
    <w:name w:val="Heading 5 Char"/>
    <w:basedOn w:val="DefaultParagraphFont"/>
    <w:link w:val="Heading5"/>
    <w:rsid w:val="00A32463"/>
    <w:rPr>
      <w:rFonts w:ascii="Times New Roman" w:eastAsia="Times New Roman" w:hAnsi="Times New Roman" w:cs="Times New Roman"/>
      <w:b/>
      <w:bCs/>
      <w:i/>
      <w:iCs/>
      <w:sz w:val="26"/>
      <w:szCs w:val="26"/>
      <w:lang w:eastAsia="bg-BG"/>
    </w:rPr>
  </w:style>
  <w:style w:type="character" w:customStyle="1" w:styleId="Heading6Char">
    <w:name w:val="Heading 6 Char"/>
    <w:basedOn w:val="DefaultParagraphFont"/>
    <w:link w:val="Heading6"/>
    <w:rsid w:val="00A32463"/>
    <w:rPr>
      <w:rFonts w:ascii="Times New Roman" w:eastAsia="Times New Roman" w:hAnsi="Times New Roman" w:cs="Times New Roman"/>
      <w:b/>
      <w:bCs/>
      <w:lang w:eastAsia="bg-BG"/>
    </w:rPr>
  </w:style>
  <w:style w:type="character" w:customStyle="1" w:styleId="Heading7Char">
    <w:name w:val="Heading 7 Char"/>
    <w:basedOn w:val="DefaultParagraphFont"/>
    <w:link w:val="Heading7"/>
    <w:rsid w:val="00A32463"/>
    <w:rPr>
      <w:rFonts w:ascii="Times New Roman" w:eastAsia="Times New Roman" w:hAnsi="Times New Roman" w:cs="Times New Roman"/>
      <w:sz w:val="24"/>
      <w:szCs w:val="24"/>
      <w:lang w:eastAsia="bg-BG"/>
    </w:rPr>
  </w:style>
  <w:style w:type="character" w:customStyle="1" w:styleId="Heading8Char">
    <w:name w:val="Heading 8 Char"/>
    <w:basedOn w:val="DefaultParagraphFont"/>
    <w:link w:val="Heading8"/>
    <w:rsid w:val="00A32463"/>
    <w:rPr>
      <w:rFonts w:ascii="Times New Roman" w:eastAsia="Times New Roman" w:hAnsi="Times New Roman" w:cs="Times New Roman"/>
      <w:i/>
      <w:iCs/>
      <w:sz w:val="24"/>
      <w:szCs w:val="24"/>
      <w:lang w:eastAsia="bg-BG"/>
    </w:rPr>
  </w:style>
  <w:style w:type="character" w:customStyle="1" w:styleId="Heading9Char">
    <w:name w:val="Heading 9 Char"/>
    <w:basedOn w:val="DefaultParagraphFont"/>
    <w:link w:val="Heading9"/>
    <w:rsid w:val="00A32463"/>
    <w:rPr>
      <w:rFonts w:ascii="Arial" w:eastAsia="Times New Roman" w:hAnsi="Arial" w:cs="Arial"/>
      <w:lang w:eastAsia="bg-BG"/>
    </w:rPr>
  </w:style>
  <w:style w:type="paragraph" w:styleId="HTMLPreformatted">
    <w:name w:val="HTML Preformatted"/>
    <w:basedOn w:val="Normal"/>
    <w:link w:val="HTMLPreformattedChar"/>
    <w:rsid w:val="00A324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rsid w:val="00A32463"/>
    <w:rPr>
      <w:rFonts w:ascii="Courier New" w:eastAsia="Times New Roman" w:hAnsi="Courier New" w:cs="Courier New"/>
      <w:sz w:val="20"/>
      <w:szCs w:val="20"/>
      <w:lang w:eastAsia="bg-BG"/>
    </w:rPr>
  </w:style>
  <w:style w:type="paragraph" w:customStyle="1" w:styleId="firstline">
    <w:name w:val="firstline"/>
    <w:basedOn w:val="Normal"/>
    <w:rsid w:val="00A32463"/>
    <w:pPr>
      <w:spacing w:line="240" w:lineRule="atLeast"/>
      <w:ind w:firstLine="640"/>
      <w:jc w:val="both"/>
    </w:pPr>
    <w:rPr>
      <w:color w:val="000000"/>
    </w:rPr>
  </w:style>
  <w:style w:type="paragraph" w:styleId="BodyText">
    <w:name w:val="Body Text"/>
    <w:basedOn w:val="Normal"/>
    <w:link w:val="BodyTextChar"/>
    <w:rsid w:val="00A32463"/>
    <w:pPr>
      <w:jc w:val="both"/>
    </w:pPr>
    <w:rPr>
      <w:szCs w:val="20"/>
      <w:lang w:val="ru-RU" w:eastAsia="en-US"/>
    </w:rPr>
  </w:style>
  <w:style w:type="character" w:customStyle="1" w:styleId="BodyTextChar">
    <w:name w:val="Body Text Char"/>
    <w:basedOn w:val="DefaultParagraphFont"/>
    <w:link w:val="BodyText"/>
    <w:rsid w:val="00A32463"/>
    <w:rPr>
      <w:rFonts w:ascii="Times New Roman" w:eastAsia="Times New Roman" w:hAnsi="Times New Roman" w:cs="Times New Roman"/>
      <w:sz w:val="24"/>
      <w:szCs w:val="20"/>
      <w:lang w:val="ru-RU"/>
    </w:rPr>
  </w:style>
  <w:style w:type="paragraph" w:styleId="Header">
    <w:name w:val="header"/>
    <w:basedOn w:val="Normal"/>
    <w:link w:val="HeaderChar"/>
    <w:unhideWhenUsed/>
    <w:rsid w:val="00A32463"/>
    <w:pPr>
      <w:tabs>
        <w:tab w:val="center" w:pos="4536"/>
        <w:tab w:val="right" w:pos="9072"/>
      </w:tabs>
    </w:pPr>
  </w:style>
  <w:style w:type="character" w:customStyle="1" w:styleId="HeaderChar">
    <w:name w:val="Header Char"/>
    <w:basedOn w:val="DefaultParagraphFont"/>
    <w:link w:val="Header"/>
    <w:uiPriority w:val="99"/>
    <w:semiHidden/>
    <w:rsid w:val="00A32463"/>
    <w:rPr>
      <w:rFonts w:ascii="Times New Roman" w:eastAsia="Times New Roman" w:hAnsi="Times New Roman" w:cs="Times New Roman"/>
      <w:sz w:val="24"/>
      <w:szCs w:val="24"/>
      <w:lang w:eastAsia="bg-BG"/>
    </w:rPr>
  </w:style>
  <w:style w:type="paragraph" w:styleId="Footer">
    <w:name w:val="footer"/>
    <w:basedOn w:val="Normal"/>
    <w:link w:val="FooterChar"/>
    <w:uiPriority w:val="99"/>
    <w:semiHidden/>
    <w:unhideWhenUsed/>
    <w:rsid w:val="00A32463"/>
    <w:pPr>
      <w:tabs>
        <w:tab w:val="center" w:pos="4536"/>
        <w:tab w:val="right" w:pos="9072"/>
      </w:tabs>
    </w:pPr>
  </w:style>
  <w:style w:type="character" w:customStyle="1" w:styleId="FooterChar">
    <w:name w:val="Footer Char"/>
    <w:basedOn w:val="DefaultParagraphFont"/>
    <w:link w:val="Footer"/>
    <w:uiPriority w:val="99"/>
    <w:semiHidden/>
    <w:rsid w:val="00A32463"/>
    <w:rPr>
      <w:rFonts w:ascii="Times New Roman" w:eastAsia="Times New Roman" w:hAnsi="Times New Roman" w:cs="Times New Roman"/>
      <w:sz w:val="24"/>
      <w:szCs w:val="24"/>
      <w:lang w:eastAsia="bg-B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4</Pages>
  <Words>986</Words>
  <Characters>5622</Characters>
  <Application>Microsoft Office Word</Application>
  <DocSecurity>0</DocSecurity>
  <Lines>46</Lines>
  <Paragraphs>13</Paragraphs>
  <ScaleCrop>false</ScaleCrop>
  <Company/>
  <LinksUpToDate>false</LinksUpToDate>
  <CharactersWithSpaces>6595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2009-05-13T07:14:00Z</dcterms:created>
  <dcterms:modified xsi:type="dcterms:W3CDTF">2009-05-13T07:26:00Z</dcterms:modified>
</cp:coreProperties>
</file>