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E075F">
              <w:rPr>
                <w:b/>
                <w:sz w:val="22"/>
                <w:lang w:val="ru-RU"/>
              </w:rPr>
              <w:t>15.01.2026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Pr="008E075F" w:rsidRDefault="008E075F" w:rsidP="008E075F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 xml:space="preserve">36.9383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18" w:type="dxa"/>
            <w:vAlign w:val="center"/>
          </w:tcPr>
          <w:p w:rsidR="00403058" w:rsidRDefault="008E0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36.9383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Align w:val="center"/>
          </w:tcPr>
          <w:p w:rsidR="00403058" w:rsidRDefault="008E0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36.9383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403058" w:rsidRPr="000671DD" w:rsidRDefault="008E0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 xml:space="preserve">498 892.16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403058" w:rsidRPr="001804FA" w:rsidRDefault="008E075F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E075F">
              <w:rPr>
                <w:b/>
                <w:sz w:val="22"/>
                <w:lang w:val="en-US"/>
              </w:rPr>
              <w:t>15.01.2026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8E075F" w:rsidP="008E075F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36.9383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8E0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 xml:space="preserve">36.9383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8E0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 xml:space="preserve">36.9383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8E0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 xml:space="preserve">498 892.16 </w:t>
            </w:r>
            <w:r>
              <w:rPr>
                <w:b/>
                <w:sz w:val="22"/>
              </w:rPr>
              <w:t>EUR</w:t>
            </w:r>
            <w:bookmarkStart w:id="11" w:name="_GoBack"/>
            <w:bookmarkEnd w:id="11"/>
          </w:p>
        </w:tc>
        <w:tc>
          <w:tcPr>
            <w:tcW w:w="1559" w:type="dxa"/>
            <w:vAlign w:val="center"/>
          </w:tcPr>
          <w:p w:rsidR="00403058" w:rsidRDefault="008E0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5F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075F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3ABDD0"/>
  <w15:chartTrackingRefBased/>
  <w15:docId w15:val="{AEF39518-B5A5-4045-89F1-F54BFD4E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A29F-6CCB-4294-A2EA-881A1A38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1562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2026-01-16T12:00:00Z</dcterms:created>
  <dcterms:modified xsi:type="dcterms:W3CDTF">2026-01-16T12:01:00Z</dcterms:modified>
</cp:coreProperties>
</file>