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D94065">
              <w:rPr>
                <w:b/>
                <w:sz w:val="22"/>
                <w:lang w:val="ru-RU"/>
              </w:rPr>
              <w:t>24.02.2026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Pr="00D94065" w:rsidRDefault="00D94065" w:rsidP="00FE6FB5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3_1"/>
            <w:bookmarkEnd w:id="1"/>
            <w:r w:rsidRPr="00D94065">
              <w:rPr>
                <w:b/>
                <w:sz w:val="22"/>
                <w:lang w:val="en-US"/>
              </w:rPr>
              <w:t>40.9033</w:t>
            </w:r>
            <w:r w:rsidR="00E733BB" w:rsidRPr="00D94065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FE6FB5" w:rsidRPr="00D94065" w:rsidRDefault="00D94065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 w:rsidRPr="00D94065">
              <w:rPr>
                <w:b/>
                <w:sz w:val="22"/>
                <w:lang w:val="en-US"/>
              </w:rPr>
              <w:t>40.9033</w:t>
            </w:r>
            <w:r w:rsidR="00E733BB" w:rsidRPr="00D94065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842" w:type="dxa"/>
            <w:vMerge w:val="restart"/>
            <w:vAlign w:val="center"/>
          </w:tcPr>
          <w:p w:rsidR="00FE6FB5" w:rsidRPr="00D94065" w:rsidRDefault="00D94065" w:rsidP="00FE6FB5">
            <w:pPr>
              <w:jc w:val="center"/>
              <w:rPr>
                <w:b/>
                <w:sz w:val="22"/>
                <w:lang w:val="bg-BG"/>
              </w:rPr>
            </w:pPr>
            <w:bookmarkStart w:id="3" w:name="ObratnoIzkupuvane_FundID_3"/>
            <w:bookmarkEnd w:id="3"/>
            <w:r w:rsidRPr="00D94065">
              <w:rPr>
                <w:b/>
                <w:sz w:val="22"/>
                <w:lang w:val="en-US"/>
              </w:rPr>
              <w:t>40.9033</w:t>
            </w:r>
            <w:r w:rsidR="00E733BB" w:rsidRPr="00D94065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D94065" w:rsidRDefault="00D94065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 w:rsidRPr="00D94065">
              <w:rPr>
                <w:b/>
                <w:sz w:val="22"/>
                <w:lang w:val="en-US"/>
              </w:rPr>
              <w:t>26 047 567.18</w:t>
            </w:r>
            <w:r w:rsidR="00E733BB" w:rsidRPr="00D94065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D94065" w:rsidRDefault="00D94065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 w:rsidRPr="00D94065">
              <w:rPr>
                <w:b/>
                <w:sz w:val="22"/>
                <w:lang w:val="bg-BG"/>
              </w:rPr>
              <w:t>636 808.3461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D94065">
              <w:rPr>
                <w:b/>
                <w:sz w:val="22"/>
                <w:lang w:val="en-US"/>
              </w:rPr>
              <w:t>24.02.2026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bookmarkStart w:id="7" w:name="_GoBack" w:colFirst="1" w:colLast="5"/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Pr="00D94065" w:rsidRDefault="00D94065" w:rsidP="00292032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3_4"/>
            <w:bookmarkEnd w:id="8"/>
            <w:r w:rsidRPr="00D94065">
              <w:rPr>
                <w:b/>
                <w:sz w:val="22"/>
                <w:lang w:val="en-US"/>
              </w:rPr>
              <w:t>40.9033</w:t>
            </w:r>
            <w:r w:rsidR="00E733BB" w:rsidRPr="00D94065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Merge w:val="restart"/>
            <w:vAlign w:val="center"/>
          </w:tcPr>
          <w:p w:rsidR="00292032" w:rsidRPr="00D94065" w:rsidRDefault="00D94065" w:rsidP="00292032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3_5"/>
            <w:bookmarkStart w:id="10" w:name="EmissionnaStoinost_FundID_3_6"/>
            <w:bookmarkStart w:id="11" w:name="EmissionnaStoinost_FundID_3_8"/>
            <w:bookmarkStart w:id="12" w:name="EmissionnaStoinost_FundID_3"/>
            <w:bookmarkEnd w:id="9"/>
            <w:bookmarkEnd w:id="10"/>
            <w:bookmarkEnd w:id="11"/>
            <w:bookmarkEnd w:id="12"/>
            <w:r w:rsidRPr="00D94065">
              <w:rPr>
                <w:b/>
                <w:sz w:val="22"/>
                <w:lang w:val="en-US"/>
              </w:rPr>
              <w:t>40.9033</w:t>
            </w:r>
            <w:r w:rsidR="00E733BB" w:rsidRPr="00D94065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Merge w:val="restart"/>
            <w:vAlign w:val="center"/>
          </w:tcPr>
          <w:p w:rsidR="00292032" w:rsidRPr="00D94065" w:rsidRDefault="00D94065" w:rsidP="00292032">
            <w:pPr>
              <w:jc w:val="center"/>
              <w:rPr>
                <w:b/>
                <w:sz w:val="22"/>
                <w:lang w:val="en-US"/>
              </w:rPr>
            </w:pPr>
            <w:bookmarkStart w:id="13" w:name="ObratnoIzkupuvane_FundID_3_1"/>
            <w:bookmarkEnd w:id="13"/>
            <w:r w:rsidRPr="00D94065">
              <w:rPr>
                <w:b/>
                <w:sz w:val="22"/>
                <w:lang w:val="en-US"/>
              </w:rPr>
              <w:t>40.9033</w:t>
            </w:r>
            <w:r w:rsidR="00E733BB" w:rsidRPr="00D94065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D94065" w:rsidRDefault="00D9406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4" w:name="NetnaStoinost_FundID_3_1"/>
            <w:bookmarkEnd w:id="14"/>
            <w:r w:rsidRPr="00D94065">
              <w:rPr>
                <w:b/>
                <w:sz w:val="22"/>
                <w:lang w:val="en-US"/>
              </w:rPr>
              <w:t>26 047 567.18</w:t>
            </w:r>
            <w:r w:rsidR="00E733BB" w:rsidRPr="00D94065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D94065" w:rsidRDefault="00D94065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 w:rsidRPr="00D94065">
              <w:rPr>
                <w:b/>
                <w:sz w:val="22"/>
                <w:lang w:val="bg-BG"/>
              </w:rPr>
              <w:t>636 808.3461</w:t>
            </w:r>
          </w:p>
        </w:tc>
      </w:tr>
      <w:bookmarkEnd w:id="7"/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65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4065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3B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5D7BEF0-2DE7-45A9-8877-0B577019C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989BDD-7CB7-4435-A80F-3A3552574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2026-02-25T13:15:00Z</dcterms:created>
  <dcterms:modified xsi:type="dcterms:W3CDTF">2026-02-25T13:16:00Z</dcterms:modified>
</cp:coreProperties>
</file>