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471" w:rsidRDefault="00883471" w:rsidP="008834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На основание Проспект за публично предлагане на дялове на ДФ РАЙФАЙЗЕН /БЪЛГАРИЯ/ ФОНД ОБЛИГАЦИИ/DFRBFB/, Ви уведомяваме, че емисионната стойност към 03.08.2011 e както следва: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стойност: 1.3331 лв.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до 50 000 лв.: 1.3371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над 50 000 лв.: 1.3331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по-малко от 50 000 лв.-0.30%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повече от 50 000 лв.-0.00%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Цената за обратно изкупуване на дялове от ДФ РАЙФАЙЗЕН /БЪЛГАРИЯ/ ФОНД ОБЛИГАЦИИ /DFRBFB/ към 03.08.2011 е 1.3291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инвестиции предявени за обратно изкупуване - 0.30% от нетната стойност на активите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 xml:space="preserve">Изчислените цени са валидни за поръчки подадени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</w:rPr>
        <w:t>дo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</w:rPr>
        <w:t xml:space="preserve"> 15 часа на 03.08.2011 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-Брой дялове в обръщение:  5 700 630.2674 бр.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 на активите: 7 599 502.55 лв.</w:t>
      </w:r>
    </w:p>
    <w:p w:rsidR="00037A86" w:rsidRDefault="00037A86"/>
    <w:sectPr w:rsidR="00037A86" w:rsidSect="00037A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83471"/>
    <w:rsid w:val="00037A86"/>
    <w:rsid w:val="008834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3471"/>
    <w:rPr>
      <w:rFonts w:eastAsiaTheme="minorEastAsia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826</Characters>
  <Application>Microsoft Office Word</Application>
  <DocSecurity>0</DocSecurity>
  <Lines>6</Lines>
  <Paragraphs>1</Paragraphs>
  <ScaleCrop>false</ScaleCrop>
  <Company>RBBG</Company>
  <LinksUpToDate>false</LinksUpToDate>
  <CharactersWithSpaces>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rbbnaa</dc:creator>
  <cp:keywords/>
  <dc:description/>
  <cp:lastModifiedBy>rbbnaa</cp:lastModifiedBy>
  <cp:revision>1</cp:revision>
  <dcterms:created xsi:type="dcterms:W3CDTF">2011-08-04T05:39:00Z</dcterms:created>
  <dcterms:modified xsi:type="dcterms:W3CDTF">2011-08-04T05:39:00Z</dcterms:modified>
</cp:coreProperties>
</file>