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69A5" w14:textId="77777777" w:rsidR="005A6E0D" w:rsidRDefault="005A6E0D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</w:pPr>
    </w:p>
    <w:p w14:paraId="0B7D76D8" w14:textId="427CBF23" w:rsidR="00020A70" w:rsidRPr="0044096E" w:rsidRDefault="00020A70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</w:pPr>
      <w:r w:rsidRPr="0044096E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  <w:t>МЕЖДИНЕН ДОКЛАД ЗА ДЕЙНОСТТА</w:t>
      </w:r>
    </w:p>
    <w:p w14:paraId="6744F44A" w14:textId="59D9B769" w:rsidR="00020A70" w:rsidRPr="009B1C07" w:rsidRDefault="00020A70" w:rsidP="0032719F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</w:pP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на „</w:t>
      </w:r>
      <w:r w:rsidR="007040AA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Компас Фонд за вземания“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АДСИЦ по чл.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100о, ал.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4, т.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 от ЗППЦК и чл.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12 и чл.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20,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2, т.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1,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3 и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4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от Наредба №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2 от 9.11.2021 г. за първоначално  и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последващо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разкриване на информация при публично предлагане на ценни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книжа и допускане на ценни книжа до търговия на регулиран пазар</w:t>
      </w:r>
      <w:r w:rsid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за периода 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01.</w:t>
      </w:r>
      <w:r w:rsidR="00B64AE3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10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7F37A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 – 3</w:t>
      </w:r>
      <w:r w:rsidR="00B64AE3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</w:t>
      </w:r>
      <w:r w:rsidR="00B64AE3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12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7F37A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</w:t>
      </w:r>
      <w:r w:rsidR="00BD2B6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и с натрупване от 01.01.2021 г. до 3</w:t>
      </w:r>
      <w:r w:rsidR="00B64AE3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</w:t>
      </w:r>
      <w:r w:rsidR="00B64AE3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12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.2021 г.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7F37A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</w:p>
    <w:p w14:paraId="5B5CA115" w14:textId="77777777" w:rsidR="00091157" w:rsidRDefault="00091157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B9C998B" w14:textId="46C2C0D5" w:rsidR="00874952" w:rsidRDefault="00874952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bookmarkStart w:id="0" w:name="_Hlk94083469"/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„Компас Фонд за вземания“ АДСИЦ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bookmarkEnd w:id="0"/>
      <w:r w:rsidR="000204F2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с ЕИК </w:t>
      </w:r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205685841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 акционерно дружество със специална инвестиционна цел, регистрирано в България по реда и условията на Закона за дружествата със специална инвестиционна цел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 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(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отм.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)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, респ. по реда на </w:t>
      </w:r>
      <w:r w:rsidR="00091157" w:rsidRPr="00091157">
        <w:rPr>
          <w:rFonts w:ascii="Calibri" w:eastAsia="SimSun" w:hAnsi="Calibri" w:cs="Times New Roman"/>
          <w:sz w:val="24"/>
          <w:szCs w:val="24"/>
          <w:lang w:eastAsia="zh-CN" w:bidi="bg-BG"/>
        </w:rPr>
        <w:t>Закона за дружествата със специална инвестиционна цел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и за дружествата за секюритизация 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(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ЗДСИЦДС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)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, обнародван на 12.03.2021 г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53D75CAB" w14:textId="782E712D" w:rsidR="00C8050C" w:rsidRDefault="00874952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е  вписано в ТР на 01.06.2019 г. с ЕИК 205685841, със седалище и адрес на управление гр. София, п.код 1000, район „Възраждане“, ул. „Георг Вашингтон“ № 19, ет. 2. Предметът на дейност на Дружеството е набиране на парични средства, чрез издаване на ценни книжа и инвестиране на набраните средства във вземания (секюритизация на вземания), покупко – продажба на вземания.</w:t>
      </w:r>
    </w:p>
    <w:p w14:paraId="28B8CBC7" w14:textId="77777777" w:rsidR="007040AA" w:rsidRDefault="007040AA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80AF89F" w14:textId="7A4FD2F1" w:rsidR="002847D1" w:rsidRPr="005F26F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Банка Депозитар на Дружеството е </w:t>
      </w:r>
      <w:r w:rsidR="00EB7B08" w:rsidRPr="00EB7B08">
        <w:rPr>
          <w:rFonts w:ascii="Calibri" w:eastAsia="SimSun" w:hAnsi="Calibri" w:cs="Times New Roman"/>
          <w:sz w:val="24"/>
          <w:szCs w:val="24"/>
          <w:lang w:eastAsia="zh-CN" w:bidi="bg-BG"/>
        </w:rPr>
        <w:t>„Централна кооперативна банка”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АД.</w:t>
      </w:r>
    </w:p>
    <w:p w14:paraId="27F09FD7" w14:textId="77777777" w:rsidR="00C8050C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5530B7CC" w14:textId="6F090E7E" w:rsidR="00020A7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EB7B08" w:rsidRPr="00EB7B08">
        <w:rPr>
          <w:rFonts w:ascii="Calibri" w:eastAsia="SimSun" w:hAnsi="Calibri" w:cs="Times New Roman"/>
          <w:sz w:val="24"/>
          <w:szCs w:val="24"/>
          <w:lang w:eastAsia="zh-CN" w:bidi="bg-BG"/>
        </w:rPr>
        <w:t>За обслужващо дружество, Дружеството има сключен договор с „АйДЕА обслужващо дружество” ЕООД, ЕИК 205501405, със седалище и адрес на управление гр. София, 1000, район „Средец“, ул.„Славянска“, № 29А, ет.2, ап.10.</w:t>
      </w:r>
      <w:r w:rsidR="00AA16DC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С</w:t>
      </w:r>
      <w:r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оглед на новоприетия ЗДСИЦДС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договорът с </w:t>
      </w:r>
      <w:r w:rsidR="003C18AB" w:rsidRPr="003C18AB">
        <w:rPr>
          <w:rFonts w:ascii="Calibri" w:eastAsia="SimSun" w:hAnsi="Calibri" w:cs="Times New Roman"/>
          <w:sz w:val="24"/>
          <w:szCs w:val="24"/>
          <w:lang w:eastAsia="zh-CN" w:bidi="bg-BG"/>
        </w:rPr>
        <w:t>„АйДЕА обслужващо дружество”</w:t>
      </w:r>
      <w:r w:rsidR="003C18A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ООД следва да бъде третиран като договор с трето лице по смисъла на чл.</w:t>
      </w:r>
      <w:r w:rsidR="00166898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27, ал.</w:t>
      </w:r>
      <w:r w:rsidR="00166898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4 от ЗДСИЦДС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43443FA8" w14:textId="0285B11D" w:rsidR="003C4EC9" w:rsidRPr="003C4EC9" w:rsidRDefault="003C4EC9" w:rsidP="003C4EC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има сключен договор за регулярно и ефективно разкриване</w:t>
      </w:r>
      <w:r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и разпространение на информация до обществеността с Инвестор.бг АД (</w:t>
      </w:r>
      <w:hyperlink r:id="rId7" w:history="1">
        <w:r w:rsidRPr="003C4EC9">
          <w:rPr>
            <w:rStyle w:val="Hyperlink"/>
            <w:rFonts w:ascii="Calibri" w:eastAsia="SimSun" w:hAnsi="Calibri" w:cs="Times New Roman"/>
            <w:sz w:val="24"/>
            <w:szCs w:val="24"/>
            <w:u w:val="none"/>
            <w:lang w:eastAsia="zh-CN" w:bidi="bg-BG"/>
          </w:rPr>
          <w:t>www.investor.bg</w:t>
        </w:r>
      </w:hyperlink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>).</w:t>
      </w:r>
    </w:p>
    <w:p w14:paraId="497DD9A1" w14:textId="77777777" w:rsidR="003C4EC9" w:rsidRDefault="003C4EC9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4907EBE5" w14:textId="77777777" w:rsidR="00C8050C" w:rsidRPr="005F26F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7EFE9572" w14:textId="75CF29EF" w:rsidR="00C8050C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С Решение № 1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311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-ДСИЦ от 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19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.1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2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.20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19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г. </w:t>
      </w:r>
      <w:r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на Комисията за финансов надзор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„Компас Фонд за вземания“ АДСИЦ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 лицензирано да извършва дейност като дружество със специална инвестиционна цел, а именно: инвестиране на парични средства, набрани чрез издаване на ценни книжа, в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ъв вземания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(секюритизация н</w:t>
      </w:r>
      <w:r w:rsidR="003E0809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а </w:t>
      </w:r>
      <w:r w:rsidR="006E2BDC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вземания</w:t>
      </w:r>
      <w:r w:rsidR="003E0809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)</w:t>
      </w:r>
      <w:r w:rsidR="005A6E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. </w:t>
      </w:r>
    </w:p>
    <w:p w14:paraId="2788B461" w14:textId="77777777" w:rsidR="005A6E0D" w:rsidRPr="002F7A24" w:rsidRDefault="005A6E0D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highlight w:val="yellow"/>
          <w:lang w:eastAsia="zh-CN" w:bidi="bg-BG"/>
        </w:rPr>
      </w:pPr>
    </w:p>
    <w:p w14:paraId="07B843BC" w14:textId="578FF8CE" w:rsidR="006E7E02" w:rsidRPr="00B5520D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С Решение № 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272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-ПД от 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16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.04.20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2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0 г. на Комисията за финансов надзор </w:t>
      </w:r>
      <w:r w:rsidR="00166898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Д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ружеството е вписано като публично дружество в регистъра на публичните дружества и други емитенти на ценни книжа. </w:t>
      </w:r>
    </w:p>
    <w:p w14:paraId="430B2697" w14:textId="77777777" w:rsidR="00C8050C" w:rsidRPr="002F7A24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highlight w:val="yellow"/>
          <w:lang w:eastAsia="zh-CN" w:bidi="bg-BG"/>
        </w:rPr>
      </w:pPr>
    </w:p>
    <w:p w14:paraId="716363F3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CFE51AC" w14:textId="16E0632B" w:rsidR="001619AE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е с едностепенна система на управление и се управлява от Съвет на директорите в тричленен състав</w:t>
      </w:r>
      <w:r w:rsidR="002F7A24">
        <w:rPr>
          <w:rFonts w:ascii="Calibri" w:eastAsia="SimSun" w:hAnsi="Calibri" w:cs="Times New Roman"/>
          <w:sz w:val="24"/>
          <w:szCs w:val="24"/>
          <w:lang w:eastAsia="zh-CN" w:bidi="bg-BG"/>
        </w:rPr>
        <w:t>, с тригодишен мандат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:</w:t>
      </w:r>
    </w:p>
    <w:p w14:paraId="138FF8A5" w14:textId="77777777" w:rsidR="00CF7EE9" w:rsidRPr="005F26F0" w:rsidRDefault="00CF7EE9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6BF423F4" w14:textId="3370586B" w:rsidR="002F7A24" w:rsidRPr="004876AF" w:rsidRDefault="002F7A24" w:rsidP="002F7A24">
      <w:pPr>
        <w:pStyle w:val="ListParagraph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 xml:space="preserve">Драгомир Христов Великов – Председател на СД; </w:t>
      </w:r>
    </w:p>
    <w:p w14:paraId="101425D4" w14:textId="77777777" w:rsidR="002F7A24" w:rsidRPr="004876AF" w:rsidRDefault="002F7A24" w:rsidP="002F7A24">
      <w:pPr>
        <w:pStyle w:val="ListParagraph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Илхан Рамадан Фаик – Заместник – председател на СД;</w:t>
      </w:r>
    </w:p>
    <w:p w14:paraId="1388DE43" w14:textId="23F11280" w:rsidR="00C8050C" w:rsidRPr="002F7A24" w:rsidRDefault="002F7A24" w:rsidP="00DF57A4">
      <w:pPr>
        <w:pStyle w:val="ListParagraph"/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2F7A24">
        <w:rPr>
          <w:rFonts w:cstheme="minorHAnsi"/>
          <w:sz w:val="24"/>
          <w:szCs w:val="24"/>
        </w:rPr>
        <w:t>Иван Димитров Пирински – член на СД и Изпълнителен директор</w:t>
      </w:r>
      <w:r w:rsidR="0057205A" w:rsidRPr="002F7A24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04C3629F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56AB1CAA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</w:p>
    <w:p w14:paraId="7077736F" w14:textId="5B5F918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lastRenderedPageBreak/>
        <w:tab/>
      </w:r>
    </w:p>
    <w:p w14:paraId="31946D6D" w14:textId="2C5BA8EA" w:rsidR="005F26F0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Дружеството се представлява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пред трети лица 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от изпълнителния директор</w:t>
      </w:r>
      <w:r w:rsidR="002F7A24" w:rsidRPr="002F7A24">
        <w:rPr>
          <w:rFonts w:ascii="Calibri" w:eastAsia="SimSun" w:hAnsi="Calibri" w:cs="Times New Roman"/>
          <w:sz w:val="24"/>
          <w:szCs w:val="24"/>
          <w:lang w:eastAsia="zh-CN" w:bidi="bg-BG"/>
        </w:rPr>
        <w:tab/>
        <w:t>Иван Димитров Пирински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2636AB11" w14:textId="77777777" w:rsidR="00091157" w:rsidRDefault="00091157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A4D750F" w14:textId="77777777" w:rsidR="007B66E4" w:rsidRPr="00C8050C" w:rsidRDefault="00020A70" w:rsidP="00C805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Информация за важни събития, настъпили през периода 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01.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10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7F37A7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1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– 3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1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12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7F37A7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1</w:t>
      </w:r>
      <w:r w:rsidR="00166898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и с натрупване от 01.01.2021 г. до 3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1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12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.2021 г.</w:t>
      </w:r>
      <w:r w:rsidR="007F37A7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</w:p>
    <w:p w14:paraId="289077AC" w14:textId="77777777" w:rsidR="00C8050C" w:rsidRPr="00C8050C" w:rsidRDefault="00C8050C" w:rsidP="00C8050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4715EC9" w14:textId="3E0E0E0C" w:rsidR="00C8050C" w:rsidRDefault="00416CDB" w:rsidP="00C8050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416CDB">
        <w:rPr>
          <w:rFonts w:ascii="Calibri" w:eastAsia="SimSun" w:hAnsi="Calibri" w:cs="Times New Roman"/>
          <w:sz w:val="24"/>
          <w:szCs w:val="24"/>
          <w:lang w:eastAsia="zh-CN"/>
        </w:rPr>
        <w:t xml:space="preserve">През </w:t>
      </w:r>
      <w:r>
        <w:rPr>
          <w:rFonts w:ascii="Calibri" w:eastAsia="SimSun" w:hAnsi="Calibri" w:cs="Times New Roman"/>
          <w:sz w:val="24"/>
          <w:szCs w:val="24"/>
          <w:lang w:eastAsia="zh-CN"/>
        </w:rPr>
        <w:t xml:space="preserve">четвърто </w:t>
      </w:r>
      <w:r w:rsidRPr="00416CDB">
        <w:rPr>
          <w:rFonts w:ascii="Calibri" w:eastAsia="SimSun" w:hAnsi="Calibri" w:cs="Times New Roman"/>
          <w:sz w:val="24"/>
          <w:szCs w:val="24"/>
          <w:lang w:eastAsia="zh-CN"/>
        </w:rPr>
        <w:t xml:space="preserve"> тримесечие на 2021 г. Дружеството няма сключени договори за секюритизирано вземане.</w:t>
      </w:r>
    </w:p>
    <w:p w14:paraId="0A3243FA" w14:textId="6B8AC72A" w:rsidR="00DE1CC0" w:rsidRDefault="00DE1CC0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DE1CC0">
        <w:rPr>
          <w:rFonts w:ascii="Calibri" w:eastAsia="SimSun" w:hAnsi="Calibri" w:cs="Times New Roman"/>
          <w:sz w:val="24"/>
          <w:szCs w:val="24"/>
          <w:lang w:eastAsia="zh-CN"/>
        </w:rPr>
        <w:t>Сключеният на 27.10.2020 г. договор за цесия с Българска финансова къща АД бе окончателно и напълно погасен на 26.08.2021 г.</w:t>
      </w:r>
    </w:p>
    <w:p w14:paraId="4607897F" w14:textId="77777777" w:rsidR="005A6E0D" w:rsidRDefault="005A6E0D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CB83968" w14:textId="62E51A63" w:rsidR="00020A70" w:rsidRPr="00C8050C" w:rsidRDefault="00020A70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Влияние на горепосочените събития върху резултатите във финансовия отчет.</w:t>
      </w:r>
    </w:p>
    <w:p w14:paraId="227F351B" w14:textId="77777777" w:rsidR="00A63C6C" w:rsidRDefault="00A63C6C" w:rsidP="00E3678A">
      <w:pPr>
        <w:spacing w:after="0" w:line="240" w:lineRule="auto"/>
        <w:ind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05251CFC" w14:textId="6F3636BE" w:rsidR="00020A70" w:rsidRPr="00091157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i/>
          <w:sz w:val="24"/>
          <w:szCs w:val="24"/>
          <w:lang w:eastAsia="zh-CN"/>
        </w:rPr>
        <w:tab/>
      </w:r>
      <w:r w:rsidR="00405248">
        <w:rPr>
          <w:rFonts w:ascii="Calibri" w:eastAsia="SimSun" w:hAnsi="Calibri" w:cs="Times New Roman"/>
          <w:sz w:val="24"/>
          <w:szCs w:val="24"/>
          <w:lang w:eastAsia="zh-CN"/>
        </w:rPr>
        <w:t xml:space="preserve">През настоящото </w:t>
      </w:r>
      <w:r w:rsidR="000204F2">
        <w:rPr>
          <w:rFonts w:ascii="Calibri" w:eastAsia="SimSun" w:hAnsi="Calibri" w:cs="Times New Roman"/>
          <w:sz w:val="24"/>
          <w:szCs w:val="24"/>
          <w:lang w:eastAsia="zh-CN"/>
        </w:rPr>
        <w:t>три</w:t>
      </w:r>
      <w:r w:rsidR="00405248">
        <w:rPr>
          <w:rFonts w:ascii="Calibri" w:eastAsia="SimSun" w:hAnsi="Calibri" w:cs="Times New Roman"/>
          <w:sz w:val="24"/>
          <w:szCs w:val="24"/>
          <w:lang w:eastAsia="zh-CN"/>
        </w:rPr>
        <w:t xml:space="preserve">месечие Дружеството продължи </w:t>
      </w:r>
      <w:r w:rsidR="00651422">
        <w:rPr>
          <w:rFonts w:ascii="Calibri" w:eastAsia="SimSun" w:hAnsi="Calibri" w:cs="Times New Roman"/>
          <w:sz w:val="24"/>
          <w:szCs w:val="24"/>
          <w:lang w:eastAsia="zh-CN"/>
        </w:rPr>
        <w:t>усилията си за придобиване вземания</w:t>
      </w:r>
      <w:r w:rsidR="00405248">
        <w:rPr>
          <w:rFonts w:ascii="Calibri" w:eastAsia="SimSun" w:hAnsi="Calibri" w:cs="Times New Roman"/>
          <w:sz w:val="24"/>
          <w:szCs w:val="24"/>
          <w:lang w:eastAsia="zh-CN"/>
        </w:rPr>
        <w:t xml:space="preserve">. </w:t>
      </w:r>
      <w:r w:rsidR="00091157">
        <w:rPr>
          <w:rFonts w:ascii="Calibri" w:eastAsia="SimSun" w:hAnsi="Calibri" w:cs="Times New Roman"/>
          <w:sz w:val="24"/>
          <w:szCs w:val="24"/>
          <w:lang w:eastAsia="zh-CN"/>
        </w:rPr>
        <w:t xml:space="preserve">Негативно влияние пред дейността на Дружеството продължава да оказва кризата породена от разпространението на </w:t>
      </w:r>
      <w:r w:rsidR="00091157">
        <w:rPr>
          <w:rFonts w:ascii="Calibri" w:eastAsia="SimSun" w:hAnsi="Calibri" w:cs="Times New Roman"/>
          <w:sz w:val="24"/>
          <w:szCs w:val="24"/>
          <w:lang w:val="en-US" w:eastAsia="zh-CN"/>
        </w:rPr>
        <w:t>COVID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/>
        </w:rPr>
        <w:t>-19</w:t>
      </w:r>
      <w:r w:rsidR="00091157">
        <w:rPr>
          <w:rFonts w:ascii="Calibri" w:eastAsia="SimSun" w:hAnsi="Calibri" w:cs="Times New Roman"/>
          <w:sz w:val="24"/>
          <w:szCs w:val="24"/>
          <w:lang w:eastAsia="zh-CN"/>
        </w:rPr>
        <w:t xml:space="preserve"> и наложените във връзка с това рестрикции. Очакванията на мениджмънта са, че отминаването на поредната вълна на кризата и най-вече успешното приключване на ваксинационната кампания в страната, ще доведе до нормализиране на икономическата среда в страната, което неминуемо ще повлияе положително и на дейността на </w:t>
      </w:r>
      <w:bookmarkStart w:id="1" w:name="_Hlk94087914"/>
      <w:r w:rsidR="00651422" w:rsidRPr="00651422">
        <w:rPr>
          <w:rFonts w:ascii="Calibri" w:eastAsia="SimSun" w:hAnsi="Calibri" w:cs="Times New Roman"/>
          <w:sz w:val="24"/>
          <w:szCs w:val="24"/>
          <w:lang w:eastAsia="zh-CN"/>
        </w:rPr>
        <w:t>„Компас Фонд за вземания“ АДСИЦ</w:t>
      </w:r>
      <w:bookmarkEnd w:id="1"/>
      <w:r w:rsidR="00091157">
        <w:rPr>
          <w:rFonts w:ascii="Calibri" w:eastAsia="SimSun" w:hAnsi="Calibri" w:cs="Times New Roman"/>
          <w:sz w:val="24"/>
          <w:szCs w:val="24"/>
          <w:lang w:eastAsia="zh-CN"/>
        </w:rPr>
        <w:t>.</w:t>
      </w:r>
    </w:p>
    <w:p w14:paraId="7BD5B0A8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4FE71750" w14:textId="77777777" w:rsidR="00020A70" w:rsidRPr="00A63C6C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>Рискове и несигурности, пред които е изправено Дружеството до края на финансовата година</w:t>
      </w:r>
      <w:r w:rsidR="00A63C6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</w:p>
    <w:p w14:paraId="6F7642AF" w14:textId="77777777" w:rsidR="00020A70" w:rsidRPr="0044096E" w:rsidRDefault="00020A70" w:rsidP="00020A70">
      <w:pPr>
        <w:spacing w:after="0" w:line="240" w:lineRule="auto"/>
        <w:jc w:val="both"/>
        <w:rPr>
          <w:rFonts w:ascii="Calibri" w:eastAsia="SimSun" w:hAnsi="Calibri" w:cs="Times New Roman"/>
          <w:b/>
          <w:i/>
          <w:sz w:val="24"/>
          <w:szCs w:val="24"/>
          <w:lang w:eastAsia="zh-CN"/>
        </w:rPr>
      </w:pPr>
    </w:p>
    <w:p w14:paraId="26E91F9F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2" w:name="bookmark5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Управление на риска</w:t>
      </w:r>
      <w:bookmarkEnd w:id="2"/>
    </w:p>
    <w:p w14:paraId="586EEDE7" w14:textId="77777777" w:rsidR="00FB4E82" w:rsidRDefault="00FB4E82" w:rsidP="00BD2B62">
      <w:pPr>
        <w:spacing w:after="0" w:line="240" w:lineRule="auto"/>
        <w:ind w:firstLine="28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32A99A46" w14:textId="77777777" w:rsidR="00020A7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Управлението на риска е неразделна част от политиката по управление на </w:t>
      </w:r>
      <w:r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>ружеството, тъй като е свързано с доверието на инвеститорите.</w:t>
      </w:r>
    </w:p>
    <w:p w14:paraId="2F9043BA" w14:textId="77777777" w:rsidR="00A63C6C" w:rsidRPr="005F26F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7566924" w14:textId="18264753" w:rsidR="00020A70" w:rsidRPr="0044096E" w:rsidRDefault="00A63C6C" w:rsidP="00651422">
      <w:pPr>
        <w:spacing w:after="0" w:line="240" w:lineRule="auto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651422" w:rsidRPr="00651422">
        <w:rPr>
          <w:rFonts w:ascii="Calibri" w:eastAsia="SimSun" w:hAnsi="Calibri" w:cs="Times New Roman"/>
          <w:sz w:val="24"/>
          <w:szCs w:val="24"/>
          <w:lang w:eastAsia="zh-CN"/>
        </w:rPr>
        <w:t>Дейността на Дружеството е съсредоточена в инвестиране на парични средства, набирани чрез емитиранене на ценни книжа, във вземания (секюритизация на вземания) и е контролирана от КФН. Съгласно ЗДСИЦДС, Дружеството оперира единствено и само в сектора за секюритизация на вземания.  Върху тази специфична и силно ограничена дейност влияят множество рискови фактори.</w:t>
      </w:r>
    </w:p>
    <w:p w14:paraId="290C62F2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3" w:name="bookmark6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Систематични или „Общи” рискове</w:t>
      </w:r>
      <w:bookmarkEnd w:id="3"/>
    </w:p>
    <w:p w14:paraId="5B3CA1B9" w14:textId="77777777" w:rsidR="00FB4E82" w:rsidRDefault="00FB4E82" w:rsidP="00FB4E8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40151ECF" w14:textId="77777777" w:rsidR="00020A70" w:rsidRPr="005F26F0" w:rsidRDefault="00A63C6C" w:rsidP="00FB4E82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>Систематичните рискове са тези, които действат извън емитента и оказват ключово влияние върху дейността и състоянието му. Те са свързани със състоянието на макроикономическата среда, политическата стабилност и процеси, регионалното развитие и др. Емитентът не би могъл да влияе върху тях, но може да ги отчете и да се съобразява с тях.</w:t>
      </w:r>
    </w:p>
    <w:p w14:paraId="054BB48F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445A7EC2" w14:textId="77777777" w:rsidR="00020A70" w:rsidRPr="00FB4E82" w:rsidRDefault="00020A70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B4E82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Политическият риск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отразява влиянието на политическите процеси в страната върху стопанския и инвестиционния процес и в частност върху възвращаемостта на инвестициите. Независимо от членството ни в ЕС, политическите процеси в страната не благоприятстват инвестициите и създават непредсказуема бизнес среда.</w:t>
      </w:r>
    </w:p>
    <w:p w14:paraId="5EBDA3C7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37E1CAF" w14:textId="2C4D949F" w:rsidR="00851DF5" w:rsidRPr="004B24BF" w:rsidRDefault="00020A70" w:rsidP="00754652">
      <w:pPr>
        <w:pStyle w:val="ListParagraph"/>
        <w:numPr>
          <w:ilvl w:val="0"/>
          <w:numId w:val="23"/>
        </w:numPr>
        <w:spacing w:after="0" w:line="240" w:lineRule="auto"/>
        <w:ind w:firstLine="708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4B24BF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Макроикономическият риск</w:t>
      </w:r>
      <w:r w:rsidRPr="004B24BF">
        <w:rPr>
          <w:rFonts w:ascii="Calibri" w:eastAsia="SimSun" w:hAnsi="Calibri" w:cs="Times New Roman"/>
          <w:sz w:val="24"/>
          <w:szCs w:val="24"/>
          <w:lang w:eastAsia="zh-CN"/>
        </w:rPr>
        <w:t xml:space="preserve"> се характеризира чрез основните макроикономически индикатори - брутен вътрешен продукт, валутни курсове, лихвени </w:t>
      </w:r>
      <w:r w:rsidRPr="004B24BF">
        <w:rPr>
          <w:rFonts w:ascii="Calibri" w:eastAsia="SimSun" w:hAnsi="Calibri" w:cs="Times New Roman"/>
          <w:sz w:val="24"/>
          <w:szCs w:val="24"/>
          <w:lang w:eastAsia="zh-CN"/>
        </w:rPr>
        <w:lastRenderedPageBreak/>
        <w:t xml:space="preserve">равнища, инфлация, бюджетен дефицит, безработица и др. Лихвените равнища не се отразиха пряко върху дейността на </w:t>
      </w:r>
      <w:r w:rsidR="00FE5C86" w:rsidRPr="004B24BF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4B24BF">
        <w:rPr>
          <w:rFonts w:ascii="Calibri" w:eastAsia="SimSun" w:hAnsi="Calibri" w:cs="Times New Roman"/>
          <w:sz w:val="24"/>
          <w:szCs w:val="24"/>
          <w:lang w:eastAsia="zh-CN"/>
        </w:rPr>
        <w:t xml:space="preserve">ружеството, тъй като не е използвало банкови кредити. </w:t>
      </w:r>
    </w:p>
    <w:p w14:paraId="281F37D9" w14:textId="5E08BE64" w:rsidR="00DB30FC" w:rsidRPr="00FB4E82" w:rsidRDefault="00DB30FC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B4E82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Риск от пандемии и други форсмажорни обстоятелства</w:t>
      </w:r>
      <w:r w:rsidR="00A63C6C">
        <w:rPr>
          <w:rFonts w:ascii="Calibri" w:eastAsia="SimSun" w:hAnsi="Calibri" w:cs="Times New Roman"/>
          <w:sz w:val="24"/>
          <w:szCs w:val="24"/>
          <w:lang w:eastAsia="zh-CN"/>
        </w:rPr>
        <w:t>.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Този риск е особено актуален през текущия </w:t>
      </w:r>
      <w:r w:rsidR="007C5B2E">
        <w:rPr>
          <w:rFonts w:ascii="Calibri" w:eastAsia="SimSun" w:hAnsi="Calibri" w:cs="Times New Roman"/>
          <w:sz w:val="24"/>
          <w:szCs w:val="24"/>
          <w:lang w:eastAsia="zh-CN"/>
        </w:rPr>
        <w:t>три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>месечен период и</w:t>
      </w:r>
      <w:r w:rsidR="00CF453F"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от началото на месец март 2020 г., като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доведе до съществено влошаване на инвестиционната среда. Вероятно и за в бъдеще ще оказва негативен ефект върху дейността на Дружеството.</w:t>
      </w:r>
    </w:p>
    <w:p w14:paraId="50AE443E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487CD225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4" w:name="bookmark7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Несистематични рискове</w:t>
      </w:r>
      <w:bookmarkEnd w:id="4"/>
    </w:p>
    <w:p w14:paraId="7796A430" w14:textId="77777777" w:rsidR="00FB4E82" w:rsidRDefault="00FB4E82" w:rsidP="00FB4E8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6925C1F7" w14:textId="1C6F4BA1" w:rsidR="00020A70" w:rsidRPr="005F26F0" w:rsidRDefault="00020A70" w:rsidP="00FB4E82">
      <w:pPr>
        <w:spacing w:after="0" w:line="240" w:lineRule="auto"/>
        <w:ind w:firstLine="64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>Несистематичните рискове с</w:t>
      </w:r>
      <w:r w:rsidR="00F43F9F">
        <w:rPr>
          <w:rFonts w:ascii="Calibri" w:eastAsia="SimSun" w:hAnsi="Calibri" w:cs="Times New Roman"/>
          <w:sz w:val="24"/>
          <w:szCs w:val="24"/>
          <w:lang w:eastAsia="zh-CN"/>
        </w:rPr>
        <w:t xml:space="preserve">а фирмени рискове, върху които </w:t>
      </w:r>
      <w:r w:rsidR="003A467D" w:rsidRPr="003A467D">
        <w:rPr>
          <w:rFonts w:ascii="Calibri" w:eastAsia="SimSun" w:hAnsi="Calibri" w:cs="Times New Roman"/>
          <w:sz w:val="24"/>
          <w:szCs w:val="24"/>
          <w:lang w:eastAsia="zh-CN"/>
        </w:rPr>
        <w:t>„Компас Фонд за вземания“ АДСИЦ</w:t>
      </w: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 има пряк контрол. В зависимост от пораждащите ги фактори несистематичните рискове се разделят на секторен (отраслов) риск, касаещ несигурността в развитието на отрасъла като цяло и </w:t>
      </w:r>
      <w:r w:rsidR="00886E2C" w:rsidRPr="005F26F0">
        <w:rPr>
          <w:rFonts w:ascii="Calibri" w:eastAsia="SimSun" w:hAnsi="Calibri" w:cs="Times New Roman"/>
          <w:sz w:val="24"/>
          <w:szCs w:val="24"/>
          <w:lang w:eastAsia="zh-CN"/>
        </w:rPr>
        <w:t>общо фирмен</w:t>
      </w: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 риск, който обединява бизнес риска и финансовия риск.</w:t>
      </w:r>
    </w:p>
    <w:p w14:paraId="688F1CBC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54E49BD" w14:textId="77777777" w:rsidR="00020A70" w:rsidRPr="00FE5C86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Секторният риск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се поражда от влиянието на търсенето и предлагането на услуги по управление на инвестициите, поведението на мениджмънта, конкуренцията на външни и вътрешни доставчици.</w:t>
      </w:r>
    </w:p>
    <w:p w14:paraId="376FB1A6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2FF0CEA" w14:textId="52C7BD32" w:rsidR="00020A70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Бизнес рискът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е свързан със специфичната дейност на </w:t>
      </w:r>
      <w:r w:rsidR="00FE5C86" w:rsidRPr="00FE5C86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ружеството и отразява несигурността от получаване на приходи и формиране на положителен финансов резултат. Управлението на бизнес риска по посока на неговото минимизиране за </w:t>
      </w:r>
      <w:r w:rsidR="008D44A7" w:rsidRPr="008D44A7">
        <w:rPr>
          <w:rFonts w:ascii="Calibri" w:eastAsia="SimSun" w:hAnsi="Calibri" w:cs="Times New Roman"/>
          <w:sz w:val="24"/>
          <w:szCs w:val="24"/>
          <w:lang w:eastAsia="zh-CN"/>
        </w:rPr>
        <w:t xml:space="preserve">„Компас Фонд за вземания“ АДСИЦ 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>е в следните направления:</w:t>
      </w:r>
    </w:p>
    <w:p w14:paraId="01205383" w14:textId="5C23B5BB" w:rsidR="00020A70" w:rsidRDefault="00A63C6C" w:rsidP="00A63C6C">
      <w:pPr>
        <w:pStyle w:val="ListParagraph"/>
        <w:spacing w:after="0" w:line="240" w:lineRule="auto"/>
        <w:ind w:left="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  <w:t xml:space="preserve">– </w:t>
      </w:r>
      <w:r w:rsidR="00223AEC" w:rsidRPr="00223AEC">
        <w:rPr>
          <w:rFonts w:ascii="Calibri" w:eastAsia="SimSun" w:hAnsi="Calibri" w:cs="Times New Roman"/>
          <w:sz w:val="24"/>
          <w:szCs w:val="24"/>
          <w:lang w:eastAsia="zh-CN" w:bidi="bg-BG"/>
        </w:rPr>
        <w:t>задълбочено проучване на длъжника; забраната за придобиване на вземания, които са предмет на правен спор, принудително изпълнение, или са заложени в полза на трети лица; сключване на застраховка за рискът от неплащане; включване на такси и неустойки, както при предсрочно плащане, така и при забава в плащанията; изискване на допълнителни гаранции и обезпечения. Към момента във вземанията на Дружеството не може да бъде установен значителен кредитен риск;</w:t>
      </w:r>
    </w:p>
    <w:p w14:paraId="6BE9CE51" w14:textId="77777777" w:rsidR="00020A70" w:rsidRPr="005F26F0" w:rsidRDefault="00A63C6C" w:rsidP="00A63C6C">
      <w:pPr>
        <w:pStyle w:val="ListParagraph"/>
        <w:spacing w:after="0" w:line="240" w:lineRule="auto"/>
        <w:ind w:left="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  <w:t xml:space="preserve">– </w:t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предпазливост при в</w:t>
      </w:r>
      <w:r w:rsidR="00FE5C86">
        <w:rPr>
          <w:rFonts w:ascii="Calibri" w:eastAsia="SimSun" w:hAnsi="Calibri" w:cs="Times New Roman"/>
          <w:sz w:val="24"/>
          <w:szCs w:val="24"/>
          <w:lang w:eastAsia="zh-CN" w:bidi="bg-BG"/>
        </w:rPr>
        <w:t>земане на решения за инвестиции.</w:t>
      </w:r>
    </w:p>
    <w:p w14:paraId="039CE986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35B762F7" w14:textId="77777777" w:rsidR="00020A70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Финансовият риск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показва допълнителна несигурност на кредиторите за получаване на техните вземания в случаи, когато </w:t>
      </w:r>
      <w:r w:rsidR="00FE5C86" w:rsidRPr="00FE5C86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>ружеството използва привлечени или заемни средства. Като основни измерители на финансовия риск се използват показателите за финансовата автономност и коефициент на задлъжнялост.</w:t>
      </w:r>
    </w:p>
    <w:p w14:paraId="575C7ACA" w14:textId="77777777" w:rsidR="00A63C6C" w:rsidRPr="00FE5C86" w:rsidRDefault="00A63C6C" w:rsidP="00A63C6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1DF8827" w14:textId="77777777" w:rsidR="00020A70" w:rsidRPr="00A63C6C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Ликвидните рискове</w:t>
      </w:r>
      <w:r w:rsidRPr="00A63C6C">
        <w:rPr>
          <w:rFonts w:ascii="Calibri" w:eastAsia="SimSun" w:hAnsi="Calibri" w:cs="Times New Roman"/>
          <w:sz w:val="24"/>
          <w:szCs w:val="24"/>
          <w:lang w:eastAsia="zh-CN"/>
        </w:rPr>
        <w:t xml:space="preserve"> са свързани  с възможността </w:t>
      </w:r>
      <w:r w:rsidR="00FE5C86" w:rsidRPr="00A63C6C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A63C6C">
        <w:rPr>
          <w:rFonts w:ascii="Calibri" w:eastAsia="SimSun" w:hAnsi="Calibri" w:cs="Times New Roman"/>
          <w:sz w:val="24"/>
          <w:szCs w:val="24"/>
          <w:lang w:eastAsia="zh-CN"/>
        </w:rPr>
        <w:t>ружеството да не погаси в договорения размер или в срок свои финансови задължения.</w:t>
      </w:r>
    </w:p>
    <w:p w14:paraId="477701CE" w14:textId="77777777" w:rsidR="00F62E5A" w:rsidRPr="0044096E" w:rsidRDefault="00F62E5A" w:rsidP="00D0424E">
      <w:pPr>
        <w:spacing w:after="0" w:line="240" w:lineRule="auto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3B8D1A2C" w14:textId="77777777" w:rsidR="00020A70" w:rsidRPr="00A63C6C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>Информация за сделки между Дружеството и свързани лица</w:t>
      </w:r>
      <w:r w:rsidR="00A63C6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</w:p>
    <w:p w14:paraId="2F31D7C3" w14:textId="77777777" w:rsidR="00FE5C86" w:rsidRPr="00FE5C86" w:rsidRDefault="00FE5C86" w:rsidP="00FE5C86">
      <w:pPr>
        <w:spacing w:after="0" w:line="240" w:lineRule="auto"/>
        <w:ind w:left="720"/>
        <w:jc w:val="both"/>
        <w:rPr>
          <w:rFonts w:ascii="Calibri" w:eastAsia="SimSun" w:hAnsi="Calibri" w:cs="Times New Roman"/>
          <w:b/>
          <w:i/>
          <w:sz w:val="24"/>
          <w:szCs w:val="24"/>
          <w:lang w:eastAsia="zh-CN"/>
        </w:rPr>
      </w:pPr>
    </w:p>
    <w:p w14:paraId="262F1C26" w14:textId="77777777" w:rsidR="00FE5C86" w:rsidRDefault="00020A70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През отчетния период </w:t>
      </w:r>
      <w:r w:rsidR="00A900A1"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Дружеството </w:t>
      </w:r>
      <w:r w:rsidR="0066475E" w:rsidRPr="0066475E">
        <w:rPr>
          <w:rFonts w:ascii="Calibri" w:eastAsia="SimSun" w:hAnsi="Calibri" w:cs="Times New Roman"/>
          <w:sz w:val="24"/>
          <w:szCs w:val="24"/>
          <w:lang w:eastAsia="zh-CN"/>
        </w:rPr>
        <w:t>не е осъществявало сделки със</w:t>
      </w:r>
      <w:r w:rsidR="00890401"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 свързани лица.</w:t>
      </w:r>
    </w:p>
    <w:p w14:paraId="78579C24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40E1613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3B71C0A0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5F79F48" w14:textId="77777777" w:rsidR="00020A70" w:rsidRPr="007040AA" w:rsidRDefault="007C5B2E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b/>
          <w:sz w:val="24"/>
          <w:szCs w:val="24"/>
          <w:lang w:val="ru-RU" w:eastAsia="zh-CN"/>
        </w:rPr>
      </w:pP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5.01</w:t>
      </w:r>
      <w:r w:rsidR="00020A70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  <w:t xml:space="preserve">        </w:t>
      </w:r>
      <w:r w:rsidR="00020A70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Изпълнителен директор: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r w:rsidR="00A63C6C"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______________________</w:t>
      </w:r>
      <w:r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___</w:t>
      </w:r>
    </w:p>
    <w:p w14:paraId="57A648DF" w14:textId="6F0181CC" w:rsidR="008D752B" w:rsidRPr="005A6E0D" w:rsidRDefault="00A63C6C" w:rsidP="00A63C6C">
      <w:pPr>
        <w:spacing w:after="0" w:line="240" w:lineRule="auto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 xml:space="preserve">      </w:t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гр. София</w:t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  <w:t xml:space="preserve">              </w:t>
      </w:r>
      <w:r w:rsidR="007C5B2E"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 xml:space="preserve">   </w:t>
      </w:r>
      <w:r w:rsidR="005A6E0D">
        <w:rPr>
          <w:rFonts w:ascii="Calibri" w:eastAsia="SimSun" w:hAnsi="Calibri" w:cs="Times New Roman"/>
          <w:b/>
          <w:sz w:val="24"/>
          <w:szCs w:val="24"/>
          <w:lang w:eastAsia="zh-CN"/>
        </w:rPr>
        <w:t>Иван Пирински</w:t>
      </w:r>
    </w:p>
    <w:sectPr w:rsidR="008D752B" w:rsidRPr="005A6E0D" w:rsidSect="0087495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82B1" w14:textId="77777777" w:rsidR="004063C8" w:rsidRDefault="004063C8" w:rsidP="004063C8">
      <w:pPr>
        <w:spacing w:after="0" w:line="240" w:lineRule="auto"/>
      </w:pPr>
      <w:r>
        <w:separator/>
      </w:r>
    </w:p>
  </w:endnote>
  <w:endnote w:type="continuationSeparator" w:id="0">
    <w:p w14:paraId="5C41D1B3" w14:textId="77777777" w:rsidR="004063C8" w:rsidRDefault="004063C8" w:rsidP="0040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901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D391E" w14:textId="77777777" w:rsidR="004B541A" w:rsidRDefault="004B541A" w:rsidP="008749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3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8A4D" w14:textId="77777777" w:rsidR="004063C8" w:rsidRDefault="004063C8" w:rsidP="004063C8">
      <w:pPr>
        <w:spacing w:after="0" w:line="240" w:lineRule="auto"/>
      </w:pPr>
      <w:r>
        <w:separator/>
      </w:r>
    </w:p>
  </w:footnote>
  <w:footnote w:type="continuationSeparator" w:id="0">
    <w:p w14:paraId="373B8512" w14:textId="77777777" w:rsidR="004063C8" w:rsidRDefault="004063C8" w:rsidP="0040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3958" w14:textId="542CFA43" w:rsidR="004063C8" w:rsidRPr="007040AA" w:rsidRDefault="007040AA">
    <w:pPr>
      <w:pStyle w:val="Header"/>
      <w:rPr>
        <w:sz w:val="32"/>
        <w:szCs w:val="32"/>
      </w:rPr>
    </w:pPr>
    <w:r w:rsidRPr="007040AA">
      <w:rPr>
        <w:sz w:val="32"/>
        <w:szCs w:val="32"/>
      </w:rPr>
      <w:t>„Компас Фонд за Вземания“ АДСИЦ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A97"/>
    <w:multiLevelType w:val="hybridMultilevel"/>
    <w:tmpl w:val="FFF618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2982"/>
    <w:multiLevelType w:val="hybridMultilevel"/>
    <w:tmpl w:val="E372091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F3746"/>
    <w:multiLevelType w:val="hybridMultilevel"/>
    <w:tmpl w:val="6A48C83C"/>
    <w:lvl w:ilvl="0" w:tplc="76A06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B65CB"/>
    <w:multiLevelType w:val="hybridMultilevel"/>
    <w:tmpl w:val="9A32EF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C3986"/>
    <w:multiLevelType w:val="hybridMultilevel"/>
    <w:tmpl w:val="63A29A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2737"/>
    <w:multiLevelType w:val="hybridMultilevel"/>
    <w:tmpl w:val="2F788F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CC9"/>
    <w:multiLevelType w:val="hybridMultilevel"/>
    <w:tmpl w:val="99803A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2E67B2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75F25"/>
    <w:multiLevelType w:val="hybridMultilevel"/>
    <w:tmpl w:val="FFA889D8"/>
    <w:lvl w:ilvl="0" w:tplc="9064C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A5998"/>
    <w:multiLevelType w:val="hybridMultilevel"/>
    <w:tmpl w:val="A91892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2D407C"/>
    <w:multiLevelType w:val="hybridMultilevel"/>
    <w:tmpl w:val="259E82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F5C"/>
    <w:multiLevelType w:val="hybridMultilevel"/>
    <w:tmpl w:val="BF860D4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2739D"/>
    <w:multiLevelType w:val="hybridMultilevel"/>
    <w:tmpl w:val="A69C3AB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CA623A"/>
    <w:multiLevelType w:val="hybridMultilevel"/>
    <w:tmpl w:val="12F804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8203E"/>
    <w:multiLevelType w:val="hybridMultilevel"/>
    <w:tmpl w:val="68561D54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911A40"/>
    <w:multiLevelType w:val="hybridMultilevel"/>
    <w:tmpl w:val="AE84A7EA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EA7C5E"/>
    <w:multiLevelType w:val="hybridMultilevel"/>
    <w:tmpl w:val="D8142E6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B0291D"/>
    <w:multiLevelType w:val="hybridMultilevel"/>
    <w:tmpl w:val="84123A8C"/>
    <w:lvl w:ilvl="0" w:tplc="3E2466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260B5"/>
    <w:multiLevelType w:val="hybridMultilevel"/>
    <w:tmpl w:val="1F52E0BA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5023AE"/>
    <w:multiLevelType w:val="hybridMultilevel"/>
    <w:tmpl w:val="62805B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62328"/>
    <w:multiLevelType w:val="hybridMultilevel"/>
    <w:tmpl w:val="D2DCEFA6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D1D1B"/>
    <w:multiLevelType w:val="hybridMultilevel"/>
    <w:tmpl w:val="9C084E2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4A3BBB"/>
    <w:multiLevelType w:val="hybridMultilevel"/>
    <w:tmpl w:val="D6C6011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EC4255A"/>
    <w:multiLevelType w:val="hybridMultilevel"/>
    <w:tmpl w:val="479A636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72B27786"/>
    <w:multiLevelType w:val="hybridMultilevel"/>
    <w:tmpl w:val="EB70B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CACE988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B6DCD"/>
    <w:multiLevelType w:val="hybridMultilevel"/>
    <w:tmpl w:val="29AE55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24"/>
  </w:num>
  <w:num w:numId="5">
    <w:abstractNumId w:val="5"/>
  </w:num>
  <w:num w:numId="6">
    <w:abstractNumId w:val="12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7"/>
  </w:num>
  <w:num w:numId="13">
    <w:abstractNumId w:val="20"/>
  </w:num>
  <w:num w:numId="14">
    <w:abstractNumId w:val="21"/>
  </w:num>
  <w:num w:numId="15">
    <w:abstractNumId w:val="11"/>
  </w:num>
  <w:num w:numId="16">
    <w:abstractNumId w:val="14"/>
  </w:num>
  <w:num w:numId="17">
    <w:abstractNumId w:val="13"/>
  </w:num>
  <w:num w:numId="18">
    <w:abstractNumId w:val="15"/>
  </w:num>
  <w:num w:numId="19">
    <w:abstractNumId w:val="10"/>
  </w:num>
  <w:num w:numId="20">
    <w:abstractNumId w:val="16"/>
  </w:num>
  <w:num w:numId="21">
    <w:abstractNumId w:val="2"/>
  </w:num>
  <w:num w:numId="22">
    <w:abstractNumId w:val="22"/>
  </w:num>
  <w:num w:numId="23">
    <w:abstractNumId w:val="18"/>
  </w:num>
  <w:num w:numId="24">
    <w:abstractNumId w:val="8"/>
  </w:num>
  <w:num w:numId="25">
    <w:abstractNumId w:val="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87"/>
    <w:rsid w:val="00007CA2"/>
    <w:rsid w:val="0001545B"/>
    <w:rsid w:val="000204F2"/>
    <w:rsid w:val="00020A70"/>
    <w:rsid w:val="00056161"/>
    <w:rsid w:val="00091157"/>
    <w:rsid w:val="001273E0"/>
    <w:rsid w:val="00144587"/>
    <w:rsid w:val="0014753F"/>
    <w:rsid w:val="00160E81"/>
    <w:rsid w:val="001619AE"/>
    <w:rsid w:val="00166898"/>
    <w:rsid w:val="001C67D9"/>
    <w:rsid w:val="00223AEC"/>
    <w:rsid w:val="00245E01"/>
    <w:rsid w:val="00247B7E"/>
    <w:rsid w:val="002847D1"/>
    <w:rsid w:val="00293AF0"/>
    <w:rsid w:val="002A44AF"/>
    <w:rsid w:val="002F7A24"/>
    <w:rsid w:val="0032719F"/>
    <w:rsid w:val="003423FC"/>
    <w:rsid w:val="00343360"/>
    <w:rsid w:val="003763E1"/>
    <w:rsid w:val="003A3512"/>
    <w:rsid w:val="003A467D"/>
    <w:rsid w:val="003B1C32"/>
    <w:rsid w:val="003C18AB"/>
    <w:rsid w:val="003C4EC9"/>
    <w:rsid w:val="003E0809"/>
    <w:rsid w:val="003E180C"/>
    <w:rsid w:val="003E22AC"/>
    <w:rsid w:val="00405248"/>
    <w:rsid w:val="004063C8"/>
    <w:rsid w:val="00416CDB"/>
    <w:rsid w:val="0044096E"/>
    <w:rsid w:val="00452593"/>
    <w:rsid w:val="004B24BF"/>
    <w:rsid w:val="004B541A"/>
    <w:rsid w:val="004E1018"/>
    <w:rsid w:val="004F2280"/>
    <w:rsid w:val="00523CAE"/>
    <w:rsid w:val="0055604A"/>
    <w:rsid w:val="0057205A"/>
    <w:rsid w:val="00577A1E"/>
    <w:rsid w:val="00596540"/>
    <w:rsid w:val="005A6E0D"/>
    <w:rsid w:val="005A7851"/>
    <w:rsid w:val="005B4F9F"/>
    <w:rsid w:val="005B5E59"/>
    <w:rsid w:val="005E3302"/>
    <w:rsid w:val="005E3FA0"/>
    <w:rsid w:val="005F26F0"/>
    <w:rsid w:val="005F327D"/>
    <w:rsid w:val="00651422"/>
    <w:rsid w:val="0066475E"/>
    <w:rsid w:val="006774D7"/>
    <w:rsid w:val="0069154B"/>
    <w:rsid w:val="006A0D5C"/>
    <w:rsid w:val="006D4F8D"/>
    <w:rsid w:val="006E2BDC"/>
    <w:rsid w:val="006E7E02"/>
    <w:rsid w:val="006F0CEA"/>
    <w:rsid w:val="007040AA"/>
    <w:rsid w:val="00722AF1"/>
    <w:rsid w:val="007232F1"/>
    <w:rsid w:val="00736CCF"/>
    <w:rsid w:val="00743B4B"/>
    <w:rsid w:val="007551FA"/>
    <w:rsid w:val="007643FC"/>
    <w:rsid w:val="007B57B3"/>
    <w:rsid w:val="007B66E4"/>
    <w:rsid w:val="007C5B2E"/>
    <w:rsid w:val="007D2192"/>
    <w:rsid w:val="007F37A7"/>
    <w:rsid w:val="008410F6"/>
    <w:rsid w:val="00851DF5"/>
    <w:rsid w:val="00867245"/>
    <w:rsid w:val="00874952"/>
    <w:rsid w:val="00883F61"/>
    <w:rsid w:val="00886E2C"/>
    <w:rsid w:val="00890401"/>
    <w:rsid w:val="008D44A7"/>
    <w:rsid w:val="00931A88"/>
    <w:rsid w:val="009678DB"/>
    <w:rsid w:val="00975B22"/>
    <w:rsid w:val="009B1167"/>
    <w:rsid w:val="009B1C07"/>
    <w:rsid w:val="00A63C6C"/>
    <w:rsid w:val="00A71B8B"/>
    <w:rsid w:val="00A900A1"/>
    <w:rsid w:val="00AA16DC"/>
    <w:rsid w:val="00AB78EE"/>
    <w:rsid w:val="00B14A2C"/>
    <w:rsid w:val="00B2175B"/>
    <w:rsid w:val="00B34E7D"/>
    <w:rsid w:val="00B5520D"/>
    <w:rsid w:val="00B64AE3"/>
    <w:rsid w:val="00BD2B62"/>
    <w:rsid w:val="00BD4C47"/>
    <w:rsid w:val="00BE2347"/>
    <w:rsid w:val="00C7058C"/>
    <w:rsid w:val="00C71B78"/>
    <w:rsid w:val="00C8050C"/>
    <w:rsid w:val="00C8099F"/>
    <w:rsid w:val="00C82959"/>
    <w:rsid w:val="00CF453F"/>
    <w:rsid w:val="00CF7EE9"/>
    <w:rsid w:val="00D0424E"/>
    <w:rsid w:val="00D226F4"/>
    <w:rsid w:val="00D4478B"/>
    <w:rsid w:val="00DB30FC"/>
    <w:rsid w:val="00DE1CC0"/>
    <w:rsid w:val="00E3678A"/>
    <w:rsid w:val="00E606E6"/>
    <w:rsid w:val="00E862AD"/>
    <w:rsid w:val="00EB7B08"/>
    <w:rsid w:val="00F43F9F"/>
    <w:rsid w:val="00F62E5A"/>
    <w:rsid w:val="00F64146"/>
    <w:rsid w:val="00FB4E82"/>
    <w:rsid w:val="00FE5C86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F754"/>
  <w15:chartTrackingRefBased/>
  <w15:docId w15:val="{C6B386C5-0CC8-4512-B929-57A4137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C8"/>
  </w:style>
  <w:style w:type="paragraph" w:styleId="Footer">
    <w:name w:val="footer"/>
    <w:basedOn w:val="Normal"/>
    <w:link w:val="Foot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C8"/>
  </w:style>
  <w:style w:type="paragraph" w:styleId="BalloonText">
    <w:name w:val="Balloon Text"/>
    <w:basedOn w:val="Normal"/>
    <w:link w:val="BalloonTextChar"/>
    <w:uiPriority w:val="99"/>
    <w:semiHidden/>
    <w:unhideWhenUsed/>
    <w:rsid w:val="003A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0A1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A900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2F7A24"/>
  </w:style>
  <w:style w:type="character" w:styleId="UnresolvedMention">
    <w:name w:val="Unresolved Mention"/>
    <w:basedOn w:val="DefaultParagraphFont"/>
    <w:uiPriority w:val="99"/>
    <w:semiHidden/>
    <w:unhideWhenUsed/>
    <w:rsid w:val="003C4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o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Valentin Stoilov</cp:lastModifiedBy>
  <cp:revision>3</cp:revision>
  <cp:lastPrinted>2020-07-01T12:32:00Z</cp:lastPrinted>
  <dcterms:created xsi:type="dcterms:W3CDTF">2022-01-26T10:00:00Z</dcterms:created>
  <dcterms:modified xsi:type="dcterms:W3CDTF">2022-01-26T16:11:00Z</dcterms:modified>
</cp:coreProperties>
</file>