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382" w:rsidRPr="00DF7996" w:rsidRDefault="00847382" w:rsidP="00273369">
      <w:pPr>
        <w:jc w:val="center"/>
        <w:rPr>
          <w:rFonts w:asciiTheme="minorHAnsi" w:hAnsiTheme="minorHAnsi"/>
          <w:b/>
          <w:szCs w:val="24"/>
          <w:lang w:val="bg-BG"/>
        </w:rPr>
      </w:pPr>
      <w:r w:rsidRPr="00DF7996">
        <w:rPr>
          <w:rFonts w:asciiTheme="minorHAnsi" w:hAnsiTheme="minorHAnsi"/>
          <w:b/>
          <w:szCs w:val="24"/>
          <w:lang w:val="bg-BG"/>
        </w:rPr>
        <w:t xml:space="preserve">Вътрешна информация по чл. 7 от Регламент (ЕС) </w:t>
      </w:r>
      <w:proofErr w:type="spellStart"/>
      <w:r w:rsidRPr="00DF7996">
        <w:rPr>
          <w:rFonts w:asciiTheme="minorHAnsi" w:hAnsiTheme="minorHAnsi"/>
          <w:b/>
          <w:szCs w:val="24"/>
          <w:lang w:val="bg-BG"/>
        </w:rPr>
        <w:t>No</w:t>
      </w:r>
      <w:proofErr w:type="spellEnd"/>
      <w:r w:rsidRPr="00DF7996">
        <w:rPr>
          <w:rFonts w:asciiTheme="minorHAnsi" w:hAnsiTheme="minorHAnsi"/>
          <w:b/>
          <w:szCs w:val="24"/>
          <w:lang w:val="bg-BG"/>
        </w:rPr>
        <w:t xml:space="preserve"> 596/2014 на </w:t>
      </w:r>
      <w:proofErr w:type="spellStart"/>
      <w:r w:rsidRPr="00DF7996">
        <w:rPr>
          <w:rFonts w:asciiTheme="minorHAnsi" w:hAnsiTheme="minorHAnsi"/>
          <w:b/>
          <w:szCs w:val="24"/>
          <w:lang w:val="bg-BG"/>
        </w:rPr>
        <w:t>Европеи</w:t>
      </w:r>
      <w:proofErr w:type="spellEnd"/>
      <w:r w:rsidRPr="00DF7996">
        <w:rPr>
          <w:rFonts w:asciiTheme="minorHAnsi" w:hAnsiTheme="minorHAnsi"/>
          <w:b/>
          <w:szCs w:val="24"/>
          <w:lang w:val="bg-BG"/>
        </w:rPr>
        <w:t>̆</w:t>
      </w:r>
      <w:proofErr w:type="spellStart"/>
      <w:r w:rsidRPr="00DF7996">
        <w:rPr>
          <w:rFonts w:asciiTheme="minorHAnsi" w:hAnsiTheme="minorHAnsi"/>
          <w:b/>
          <w:szCs w:val="24"/>
          <w:lang w:val="bg-BG"/>
        </w:rPr>
        <w:t>ския</w:t>
      </w:r>
      <w:proofErr w:type="spellEnd"/>
      <w:r w:rsidRPr="00DF7996">
        <w:rPr>
          <w:rFonts w:asciiTheme="minorHAnsi" w:hAnsiTheme="minorHAnsi"/>
          <w:b/>
          <w:szCs w:val="24"/>
          <w:lang w:val="bg-BG"/>
        </w:rPr>
        <w:t xml:space="preserve"> парламент и на Съвета от 16 април 2014 г. относно пазарната злоупотреба (Регламент относно пазарната злоупотреба) относно обстоятелствата, настъпили през изтеклото </w:t>
      </w:r>
      <w:r w:rsidR="00015B0E" w:rsidRPr="00DF7996">
        <w:rPr>
          <w:rFonts w:asciiTheme="minorHAnsi" w:hAnsiTheme="minorHAnsi"/>
          <w:b/>
          <w:szCs w:val="24"/>
          <w:lang w:val="bg-BG"/>
        </w:rPr>
        <w:t>тримесечие</w:t>
      </w:r>
    </w:p>
    <w:p w:rsidR="004051B1" w:rsidRPr="00DF7996" w:rsidRDefault="004051B1" w:rsidP="00273369">
      <w:pPr>
        <w:autoSpaceDE w:val="0"/>
        <w:autoSpaceDN w:val="0"/>
        <w:adjustRightInd w:val="0"/>
        <w:rPr>
          <w:rFonts w:asciiTheme="minorHAnsi" w:hAnsiTheme="minorHAnsi" w:cs="TimesNewRoman"/>
          <w:szCs w:val="24"/>
          <w:lang w:val="bg-BG"/>
        </w:rPr>
      </w:pPr>
    </w:p>
    <w:p w:rsidR="009F09D8" w:rsidRPr="00DF7996" w:rsidRDefault="00015B0E" w:rsidP="00273369">
      <w:pPr>
        <w:rPr>
          <w:rFonts w:asciiTheme="minorHAnsi" w:hAnsiTheme="minorHAnsi"/>
          <w:b/>
          <w:szCs w:val="24"/>
          <w:lang w:val="bg-BG" w:eastAsia="bg-BG"/>
        </w:rPr>
      </w:pPr>
      <w:r w:rsidRPr="00DF7996">
        <w:rPr>
          <w:rFonts w:asciiTheme="minorHAnsi" w:hAnsiTheme="minorHAnsi"/>
          <w:b/>
          <w:szCs w:val="24"/>
          <w:lang w:val="bg-BG" w:eastAsia="bg-BG"/>
        </w:rPr>
        <w:t>6 януари 2017</w:t>
      </w:r>
    </w:p>
    <w:p w:rsidR="006A041D" w:rsidRPr="00DF7996" w:rsidRDefault="006A041D" w:rsidP="006A041D">
      <w:pPr>
        <w:jc w:val="center"/>
        <w:rPr>
          <w:rFonts w:asciiTheme="minorHAnsi" w:hAnsiTheme="minorHAnsi"/>
          <w:b/>
          <w:szCs w:val="24"/>
          <w:lang w:val="bg-BG" w:eastAsia="bg-BG"/>
        </w:rPr>
      </w:pPr>
      <w:r w:rsidRPr="00DF7996">
        <w:rPr>
          <w:rFonts w:asciiTheme="minorHAnsi" w:hAnsiTheme="minorHAnsi"/>
          <w:b/>
          <w:szCs w:val="24"/>
          <w:lang w:val="bg-BG" w:eastAsia="bg-BG"/>
        </w:rPr>
        <w:t>Уведомление</w:t>
      </w:r>
    </w:p>
    <w:p w:rsidR="00015B0E" w:rsidRPr="00DF7996" w:rsidRDefault="00015B0E" w:rsidP="00273369">
      <w:pPr>
        <w:rPr>
          <w:rFonts w:asciiTheme="minorHAnsi" w:hAnsiTheme="minorHAnsi"/>
          <w:szCs w:val="24"/>
          <w:lang w:val="bg-BG" w:eastAsia="bg-BG"/>
        </w:rPr>
      </w:pPr>
    </w:p>
    <w:p w:rsidR="00015B0E" w:rsidRPr="00DF7996" w:rsidRDefault="00DF7996" w:rsidP="00015B0E">
      <w:pPr>
        <w:ind w:firstLine="708"/>
        <w:jc w:val="both"/>
        <w:rPr>
          <w:rFonts w:asciiTheme="minorHAnsi" w:hAnsiTheme="minorHAnsi"/>
          <w:szCs w:val="24"/>
          <w:lang w:val="bg-BG"/>
        </w:rPr>
      </w:pPr>
      <w:r w:rsidRPr="00DF7996">
        <w:rPr>
          <w:rFonts w:asciiTheme="minorHAnsi" w:hAnsiTheme="minorHAnsi"/>
          <w:szCs w:val="24"/>
          <w:lang w:val="bg-BG"/>
        </w:rPr>
        <w:t>Софарма АД уведомява</w:t>
      </w:r>
      <w:r w:rsidR="00015B0E" w:rsidRPr="00DF7996">
        <w:rPr>
          <w:rFonts w:asciiTheme="minorHAnsi" w:hAnsiTheme="minorHAnsi"/>
          <w:szCs w:val="24"/>
          <w:lang w:val="bg-BG"/>
        </w:rPr>
        <w:t xml:space="preserve">, че 2017 година стартира с положителни новини относно регистрацията и </w:t>
      </w:r>
      <w:proofErr w:type="spellStart"/>
      <w:r w:rsidR="00015B0E" w:rsidRPr="00DF7996">
        <w:rPr>
          <w:rFonts w:asciiTheme="minorHAnsi" w:hAnsiTheme="minorHAnsi"/>
          <w:szCs w:val="24"/>
          <w:lang w:val="bg-BG"/>
        </w:rPr>
        <w:t>последващото</w:t>
      </w:r>
      <w:proofErr w:type="spellEnd"/>
      <w:r w:rsidR="00015B0E" w:rsidRPr="00DF7996">
        <w:rPr>
          <w:rFonts w:asciiTheme="minorHAnsi" w:hAnsiTheme="minorHAnsi"/>
          <w:szCs w:val="24"/>
          <w:lang w:val="bg-BG"/>
        </w:rPr>
        <w:t xml:space="preserve"> развитие на продукта ни </w:t>
      </w:r>
      <w:proofErr w:type="spellStart"/>
      <w:r w:rsidR="00015B0E" w:rsidRPr="00DF7996">
        <w:rPr>
          <w:rFonts w:asciiTheme="minorHAnsi" w:hAnsiTheme="minorHAnsi"/>
          <w:szCs w:val="24"/>
          <w:lang w:val="bg-BG"/>
        </w:rPr>
        <w:t>Табекс</w:t>
      </w:r>
      <w:proofErr w:type="spellEnd"/>
      <w:r w:rsidR="00015B0E" w:rsidRPr="00DF7996">
        <w:rPr>
          <w:rFonts w:asciiTheme="minorHAnsi" w:hAnsiTheme="minorHAnsi"/>
          <w:szCs w:val="24"/>
          <w:lang w:val="bg-BG"/>
        </w:rPr>
        <w:t xml:space="preserve">. На компанията купувач на дяловете на “Софарма” АД в </w:t>
      </w:r>
      <w:proofErr w:type="spellStart"/>
      <w:r w:rsidR="00015B0E" w:rsidRPr="00DF7996">
        <w:rPr>
          <w:rFonts w:asciiTheme="minorHAnsi" w:hAnsiTheme="minorHAnsi"/>
          <w:szCs w:val="24"/>
          <w:lang w:val="bg-BG"/>
        </w:rPr>
        <w:t>Екстаб</w:t>
      </w:r>
      <w:proofErr w:type="spellEnd"/>
      <w:r w:rsidR="00015B0E" w:rsidRPr="00DF7996">
        <w:rPr>
          <w:rFonts w:asciiTheme="minorHAnsi" w:hAnsiTheme="minorHAnsi"/>
          <w:szCs w:val="24"/>
          <w:lang w:val="bg-BG"/>
        </w:rPr>
        <w:t xml:space="preserve"> - </w:t>
      </w:r>
      <w:proofErr w:type="spellStart"/>
      <w:r w:rsidR="00015B0E" w:rsidRPr="00DF7996">
        <w:rPr>
          <w:rFonts w:asciiTheme="minorHAnsi" w:hAnsiTheme="minorHAnsi"/>
          <w:szCs w:val="24"/>
          <w:lang w:val="bg-BG"/>
        </w:rPr>
        <w:t>Achieve</w:t>
      </w:r>
      <w:proofErr w:type="spellEnd"/>
      <w:r w:rsidR="00015B0E" w:rsidRPr="00DF7996">
        <w:rPr>
          <w:rFonts w:asciiTheme="minorHAnsi" w:hAnsiTheme="minorHAnsi"/>
          <w:szCs w:val="24"/>
          <w:lang w:val="bg-BG"/>
        </w:rPr>
        <w:t xml:space="preserve"> - предстои сливане с друг силен играч в разработването и регистрацията на иновативни медикаменти </w:t>
      </w:r>
      <w:proofErr w:type="spellStart"/>
      <w:r w:rsidR="00015B0E" w:rsidRPr="00DF7996">
        <w:rPr>
          <w:rFonts w:asciiTheme="minorHAnsi" w:hAnsiTheme="minorHAnsi"/>
          <w:szCs w:val="24"/>
          <w:lang w:val="bg-BG"/>
        </w:rPr>
        <w:t>Oncogenex</w:t>
      </w:r>
      <w:proofErr w:type="spellEnd"/>
      <w:r w:rsidR="00015B0E" w:rsidRPr="00DF7996">
        <w:rPr>
          <w:rFonts w:asciiTheme="minorHAnsi" w:hAnsiTheme="minorHAnsi"/>
          <w:szCs w:val="24"/>
          <w:lang w:val="bg-BG"/>
        </w:rPr>
        <w:t>, публична компания, чийто акции се търгуват на NASDAQ (</w:t>
      </w:r>
      <w:hyperlink r:id="rId6" w:history="1">
        <w:r w:rsidR="00015B0E" w:rsidRPr="00DF7996">
          <w:rPr>
            <w:rStyle w:val="a6"/>
            <w:rFonts w:asciiTheme="minorHAnsi" w:hAnsiTheme="minorHAnsi"/>
            <w:szCs w:val="24"/>
            <w:lang w:val="bg-BG"/>
          </w:rPr>
          <w:t>http://in.reuters.com/article/idINFWN1EV0QP</w:t>
        </w:r>
      </w:hyperlink>
      <w:r w:rsidRPr="00DF7996">
        <w:rPr>
          <w:rFonts w:asciiTheme="minorHAnsi" w:hAnsiTheme="minorHAnsi"/>
          <w:szCs w:val="24"/>
          <w:lang w:val="bg-BG"/>
        </w:rPr>
        <w:t xml:space="preserve">). </w:t>
      </w:r>
      <w:r w:rsidR="00015B0E" w:rsidRPr="00DF7996">
        <w:rPr>
          <w:rFonts w:asciiTheme="minorHAnsi" w:hAnsiTheme="minorHAnsi"/>
          <w:szCs w:val="24"/>
          <w:lang w:val="bg-BG"/>
        </w:rPr>
        <w:t xml:space="preserve">Предвижда се процедурата по вливане да приключи около средата на 2017 година след одобрение от Американската Комисия за финансов надзор. “Софарма” АД ще притежава около 3.5% в новообразуваната компания, която ще се стреми да стартира стъпките за регистрацията на продукта </w:t>
      </w:r>
      <w:proofErr w:type="spellStart"/>
      <w:r w:rsidR="00015B0E" w:rsidRPr="00DF7996">
        <w:rPr>
          <w:rFonts w:asciiTheme="minorHAnsi" w:hAnsiTheme="minorHAnsi"/>
          <w:szCs w:val="24"/>
          <w:lang w:val="bg-BG"/>
        </w:rPr>
        <w:t>Табекс</w:t>
      </w:r>
      <w:proofErr w:type="spellEnd"/>
      <w:r w:rsidR="00015B0E" w:rsidRPr="00DF7996">
        <w:rPr>
          <w:rFonts w:asciiTheme="minorHAnsi" w:hAnsiTheme="minorHAnsi"/>
          <w:szCs w:val="24"/>
          <w:lang w:val="bg-BG"/>
        </w:rPr>
        <w:t xml:space="preserve"> в Американската Агенция за храните и лекарствата още през 2017 година.</w:t>
      </w:r>
    </w:p>
    <w:p w:rsidR="00015B0E" w:rsidRPr="00DF7996" w:rsidRDefault="00015B0E" w:rsidP="00015B0E">
      <w:pPr>
        <w:jc w:val="both"/>
        <w:rPr>
          <w:rFonts w:asciiTheme="minorHAnsi" w:hAnsiTheme="minorHAnsi"/>
          <w:szCs w:val="24"/>
          <w:lang w:val="bg-BG"/>
        </w:rPr>
      </w:pPr>
      <w:r w:rsidRPr="00DF7996">
        <w:rPr>
          <w:rFonts w:asciiTheme="minorHAnsi" w:hAnsiTheme="minorHAnsi"/>
          <w:szCs w:val="24"/>
          <w:lang w:val="bg-BG"/>
        </w:rPr>
        <w:t> </w:t>
      </w:r>
    </w:p>
    <w:p w:rsidR="00015B0E" w:rsidRPr="00DF7996" w:rsidRDefault="00015B0E" w:rsidP="00015B0E">
      <w:pPr>
        <w:ind w:firstLine="708"/>
        <w:jc w:val="both"/>
        <w:rPr>
          <w:rFonts w:asciiTheme="minorHAnsi" w:hAnsiTheme="minorHAnsi"/>
          <w:szCs w:val="24"/>
          <w:lang w:val="bg-BG"/>
        </w:rPr>
      </w:pPr>
      <w:r w:rsidRPr="00DF7996">
        <w:rPr>
          <w:rFonts w:asciiTheme="minorHAnsi" w:hAnsiTheme="minorHAnsi"/>
          <w:szCs w:val="24"/>
          <w:lang w:val="bg-BG"/>
        </w:rPr>
        <w:t xml:space="preserve">Освен работата по </w:t>
      </w:r>
      <w:proofErr w:type="spellStart"/>
      <w:r w:rsidRPr="00DF7996">
        <w:rPr>
          <w:rFonts w:asciiTheme="minorHAnsi" w:hAnsiTheme="minorHAnsi"/>
          <w:szCs w:val="24"/>
          <w:lang w:val="bg-BG"/>
        </w:rPr>
        <w:t>Табекс</w:t>
      </w:r>
      <w:proofErr w:type="spellEnd"/>
      <w:r w:rsidRPr="00DF7996">
        <w:rPr>
          <w:rFonts w:asciiTheme="minorHAnsi" w:hAnsiTheme="minorHAnsi"/>
          <w:szCs w:val="24"/>
          <w:lang w:val="bg-BG"/>
        </w:rPr>
        <w:t>, компанията работи и по регистрацията на други лекарства, включително и такива подобряващи шансовете за лечение на определени видове рак.</w:t>
      </w:r>
    </w:p>
    <w:p w:rsidR="00015B0E" w:rsidRPr="00DF7996" w:rsidRDefault="00015B0E" w:rsidP="00273369">
      <w:pPr>
        <w:rPr>
          <w:rFonts w:asciiTheme="minorHAnsi" w:hAnsiTheme="minorHAnsi"/>
          <w:szCs w:val="24"/>
          <w:lang w:val="bg-BG" w:eastAsia="bg-BG"/>
        </w:rPr>
      </w:pPr>
    </w:p>
    <w:p w:rsidR="00015B0E" w:rsidRPr="00DF7996" w:rsidRDefault="00015B0E" w:rsidP="00273369">
      <w:pPr>
        <w:rPr>
          <w:rFonts w:asciiTheme="minorHAnsi" w:hAnsiTheme="minorHAnsi"/>
          <w:b/>
          <w:szCs w:val="24"/>
          <w:lang w:val="bg-BG" w:eastAsia="bg-BG"/>
        </w:rPr>
      </w:pPr>
      <w:r w:rsidRPr="00DF7996">
        <w:rPr>
          <w:rFonts w:asciiTheme="minorHAnsi" w:hAnsiTheme="minorHAnsi"/>
          <w:b/>
          <w:szCs w:val="24"/>
          <w:lang w:val="bg-BG" w:eastAsia="bg-BG"/>
        </w:rPr>
        <w:t>9 януари 2017</w:t>
      </w:r>
    </w:p>
    <w:p w:rsidR="006A041D" w:rsidRPr="00DF7996" w:rsidRDefault="006A041D" w:rsidP="006A041D">
      <w:pPr>
        <w:jc w:val="center"/>
        <w:rPr>
          <w:rFonts w:asciiTheme="minorHAnsi" w:hAnsiTheme="minorHAnsi"/>
          <w:b/>
          <w:szCs w:val="24"/>
          <w:lang w:val="bg-BG" w:eastAsia="bg-BG"/>
        </w:rPr>
      </w:pPr>
      <w:r w:rsidRPr="00DF7996">
        <w:rPr>
          <w:rFonts w:asciiTheme="minorHAnsi" w:hAnsiTheme="minorHAnsi"/>
          <w:b/>
          <w:szCs w:val="24"/>
          <w:lang w:val="bg-BG" w:eastAsia="bg-BG"/>
        </w:rPr>
        <w:t>Уведомление</w:t>
      </w:r>
    </w:p>
    <w:p w:rsidR="00015B0E" w:rsidRPr="00DF7996" w:rsidRDefault="00015B0E" w:rsidP="00273369">
      <w:pPr>
        <w:rPr>
          <w:rFonts w:asciiTheme="minorHAnsi" w:hAnsiTheme="minorHAnsi"/>
          <w:szCs w:val="24"/>
          <w:lang w:val="bg-BG" w:eastAsia="bg-BG"/>
        </w:rPr>
      </w:pPr>
    </w:p>
    <w:p w:rsidR="00015B0E" w:rsidRPr="00DF7996" w:rsidRDefault="00DF7996" w:rsidP="00015B0E">
      <w:pPr>
        <w:ind w:firstLine="708"/>
        <w:jc w:val="both"/>
        <w:rPr>
          <w:rFonts w:asciiTheme="minorHAnsi" w:hAnsiTheme="minorHAnsi"/>
          <w:szCs w:val="24"/>
          <w:lang w:val="bg-BG" w:eastAsia="bg-BG"/>
        </w:rPr>
      </w:pPr>
      <w:r w:rsidRPr="00DF7996">
        <w:rPr>
          <w:rFonts w:asciiTheme="minorHAnsi" w:hAnsiTheme="minorHAnsi"/>
          <w:szCs w:val="24"/>
          <w:lang w:val="bg-BG"/>
        </w:rPr>
        <w:t>Софарма АД уведомява</w:t>
      </w:r>
      <w:r w:rsidR="00015B0E" w:rsidRPr="00DF7996">
        <w:rPr>
          <w:rFonts w:asciiTheme="minorHAnsi" w:hAnsiTheme="minorHAnsi"/>
          <w:szCs w:val="24"/>
          <w:lang w:val="bg-BG" w:eastAsia="bg-BG"/>
        </w:rPr>
        <w:t>, че за 2016 година, приходите от продажби на продукция намаляват с 5% спрямо 2015 година в т.ч. 2% спад на продажбите за вътрешен пазар в стойностно изражение, който се дължи основно на ценовата ерозия на пазара  (за същия период “Софарма” АД реализира 7% ръст в опаковки) и 6% спад на продажбите за износ.</w:t>
      </w:r>
    </w:p>
    <w:p w:rsidR="00015B0E" w:rsidRPr="00DF7996" w:rsidRDefault="00015B0E" w:rsidP="00015B0E">
      <w:pPr>
        <w:jc w:val="both"/>
        <w:rPr>
          <w:rFonts w:asciiTheme="minorHAnsi" w:hAnsiTheme="minorHAnsi"/>
          <w:szCs w:val="24"/>
          <w:lang w:val="bg-BG" w:eastAsia="bg-BG"/>
        </w:rPr>
      </w:pPr>
    </w:p>
    <w:p w:rsidR="00015B0E" w:rsidRPr="00DF7996" w:rsidRDefault="00015B0E" w:rsidP="00015B0E">
      <w:pPr>
        <w:jc w:val="both"/>
        <w:rPr>
          <w:rFonts w:asciiTheme="minorHAnsi" w:hAnsiTheme="minorHAnsi"/>
          <w:szCs w:val="24"/>
          <w:lang w:val="bg-BG" w:eastAsia="bg-BG"/>
        </w:rPr>
      </w:pPr>
      <w:r w:rsidRPr="00DF7996">
        <w:rPr>
          <w:rFonts w:asciiTheme="minorHAnsi" w:hAnsiTheme="minorHAnsi"/>
          <w:szCs w:val="24"/>
          <w:lang w:val="bg-BG" w:eastAsia="bg-BG"/>
        </w:rPr>
        <w:t xml:space="preserve">“През последните месеци наблюдаваме определени сигнали за стабилизация на икономическата и политическа обстановка в Русия и това ни дава известна доза сигурност за 2017 година. Оптимисти сме и по отношение на </w:t>
      </w:r>
      <w:proofErr w:type="spellStart"/>
      <w:r w:rsidRPr="00DF7996">
        <w:rPr>
          <w:rFonts w:asciiTheme="minorHAnsi" w:hAnsiTheme="minorHAnsi"/>
          <w:szCs w:val="24"/>
          <w:lang w:val="bg-BG" w:eastAsia="bg-BG"/>
        </w:rPr>
        <w:t>тренда</w:t>
      </w:r>
      <w:proofErr w:type="spellEnd"/>
      <w:r w:rsidRPr="00DF7996">
        <w:rPr>
          <w:rFonts w:asciiTheme="minorHAnsi" w:hAnsiTheme="minorHAnsi"/>
          <w:szCs w:val="24"/>
          <w:lang w:val="bg-BG" w:eastAsia="bg-BG"/>
        </w:rPr>
        <w:t xml:space="preserve"> на възстановяване на продажбите ни на украинския пазар. След преструктурирането на външнотърговската ни дейност, местните екипи полагат систематични усилия за увеличаване на продажбите на редица пазари като Полша, Беларус, Латвия и т.н. Особено горди сме с успешните регистрации на нови продукти през изминалата година, които тепърва ще развиваме. Един отличен пример е сироп за кашлица </w:t>
      </w:r>
      <w:proofErr w:type="spellStart"/>
      <w:r w:rsidRPr="00DF7996">
        <w:rPr>
          <w:rFonts w:asciiTheme="minorHAnsi" w:hAnsiTheme="minorHAnsi"/>
          <w:szCs w:val="24"/>
          <w:lang w:val="bg-BG" w:eastAsia="bg-BG"/>
        </w:rPr>
        <w:t>Туспан</w:t>
      </w:r>
      <w:proofErr w:type="spellEnd"/>
      <w:r w:rsidRPr="00DF7996">
        <w:rPr>
          <w:rFonts w:asciiTheme="minorHAnsi" w:hAnsiTheme="minorHAnsi"/>
          <w:szCs w:val="24"/>
          <w:lang w:val="bg-BG" w:eastAsia="bg-BG"/>
        </w:rPr>
        <w:t xml:space="preserve">, който при успешна процедура ще бъде достъпен още тази година на редица европейски пазари. Годината стартира и с една дългоочаквана новина по отношение на нашето начинание за регистрация на продукта ни </w:t>
      </w:r>
      <w:proofErr w:type="spellStart"/>
      <w:r w:rsidRPr="00DF7996">
        <w:rPr>
          <w:rFonts w:asciiTheme="minorHAnsi" w:hAnsiTheme="minorHAnsi"/>
          <w:szCs w:val="24"/>
          <w:lang w:val="bg-BG" w:eastAsia="bg-BG"/>
        </w:rPr>
        <w:t>Табекс</w:t>
      </w:r>
      <w:proofErr w:type="spellEnd"/>
      <w:r w:rsidRPr="00DF7996">
        <w:rPr>
          <w:rFonts w:asciiTheme="minorHAnsi" w:hAnsiTheme="minorHAnsi"/>
          <w:szCs w:val="24"/>
          <w:lang w:val="bg-BG" w:eastAsia="bg-BG"/>
        </w:rPr>
        <w:t xml:space="preserve"> в САЩ. При успешно приключване на преструктурирането на  </w:t>
      </w:r>
      <w:proofErr w:type="spellStart"/>
      <w:r w:rsidRPr="00DF7996">
        <w:rPr>
          <w:rFonts w:asciiTheme="minorHAnsi" w:hAnsiTheme="minorHAnsi"/>
          <w:szCs w:val="24"/>
          <w:lang w:val="bg-BG" w:eastAsia="bg-BG"/>
        </w:rPr>
        <w:t>Achieve</w:t>
      </w:r>
      <w:proofErr w:type="spellEnd"/>
      <w:r w:rsidRPr="00DF7996">
        <w:rPr>
          <w:rFonts w:asciiTheme="minorHAnsi" w:hAnsiTheme="minorHAnsi"/>
          <w:szCs w:val="24"/>
          <w:lang w:val="bg-BG" w:eastAsia="bg-BG"/>
        </w:rPr>
        <w:t xml:space="preserve"> и </w:t>
      </w:r>
      <w:proofErr w:type="spellStart"/>
      <w:r w:rsidRPr="00DF7996">
        <w:rPr>
          <w:rFonts w:asciiTheme="minorHAnsi" w:hAnsiTheme="minorHAnsi"/>
          <w:szCs w:val="24"/>
          <w:lang w:val="bg-BG" w:eastAsia="bg-BG"/>
        </w:rPr>
        <w:t>Oncogenex</w:t>
      </w:r>
      <w:proofErr w:type="spellEnd"/>
      <w:r w:rsidRPr="00DF7996">
        <w:rPr>
          <w:rFonts w:asciiTheme="minorHAnsi" w:hAnsiTheme="minorHAnsi"/>
          <w:szCs w:val="24"/>
          <w:lang w:val="bg-BG" w:eastAsia="bg-BG"/>
        </w:rPr>
        <w:t xml:space="preserve"> (нашият остатъчен пакет акции в </w:t>
      </w:r>
      <w:proofErr w:type="spellStart"/>
      <w:r w:rsidRPr="00DF7996">
        <w:rPr>
          <w:rFonts w:asciiTheme="minorHAnsi" w:hAnsiTheme="minorHAnsi"/>
          <w:szCs w:val="24"/>
          <w:lang w:val="bg-BG" w:eastAsia="bg-BG"/>
        </w:rPr>
        <w:t>Екстаб</w:t>
      </w:r>
      <w:proofErr w:type="spellEnd"/>
      <w:r w:rsidRPr="00DF7996">
        <w:rPr>
          <w:rFonts w:asciiTheme="minorHAnsi" w:hAnsiTheme="minorHAnsi"/>
          <w:szCs w:val="24"/>
          <w:lang w:val="bg-BG" w:eastAsia="bg-BG"/>
        </w:rPr>
        <w:t xml:space="preserve"> ще бъде трансформиран в акции в  капитала на </w:t>
      </w:r>
      <w:proofErr w:type="spellStart"/>
      <w:r w:rsidRPr="00DF7996">
        <w:rPr>
          <w:rFonts w:asciiTheme="minorHAnsi" w:hAnsiTheme="minorHAnsi"/>
          <w:szCs w:val="24"/>
          <w:lang w:val="bg-BG" w:eastAsia="bg-BG"/>
        </w:rPr>
        <w:t>Achieve</w:t>
      </w:r>
      <w:proofErr w:type="spellEnd"/>
      <w:r w:rsidRPr="00DF7996">
        <w:rPr>
          <w:rFonts w:asciiTheme="minorHAnsi" w:hAnsiTheme="minorHAnsi"/>
          <w:szCs w:val="24"/>
          <w:lang w:val="bg-BG" w:eastAsia="bg-BG"/>
        </w:rPr>
        <w:t xml:space="preserve">  преди да бъде осъществено подобно преструктуриране) за нас ще има две предимства: на първо </w:t>
      </w:r>
      <w:r w:rsidRPr="00DF7996">
        <w:rPr>
          <w:rFonts w:asciiTheme="minorHAnsi" w:hAnsiTheme="minorHAnsi"/>
          <w:szCs w:val="24"/>
          <w:lang w:val="bg-BG" w:eastAsia="bg-BG"/>
        </w:rPr>
        <w:lastRenderedPageBreak/>
        <w:t xml:space="preserve">място, новият сборен екип на двете компании има много по-голям шанс за успешна регистрация на </w:t>
      </w:r>
      <w:proofErr w:type="spellStart"/>
      <w:r w:rsidRPr="00DF7996">
        <w:rPr>
          <w:rFonts w:asciiTheme="minorHAnsi" w:hAnsiTheme="minorHAnsi"/>
          <w:szCs w:val="24"/>
          <w:lang w:val="bg-BG" w:eastAsia="bg-BG"/>
        </w:rPr>
        <w:t>Табекс</w:t>
      </w:r>
      <w:proofErr w:type="spellEnd"/>
      <w:r w:rsidRPr="00DF7996">
        <w:rPr>
          <w:rFonts w:asciiTheme="minorHAnsi" w:hAnsiTheme="minorHAnsi"/>
          <w:szCs w:val="24"/>
          <w:lang w:val="bg-BG" w:eastAsia="bg-BG"/>
        </w:rPr>
        <w:t xml:space="preserve"> и второ, “Софарма” АД ще бъде акционер в една публична компания </w:t>
      </w:r>
      <w:proofErr w:type="spellStart"/>
      <w:r w:rsidRPr="00DF7996">
        <w:rPr>
          <w:rFonts w:asciiTheme="minorHAnsi" w:hAnsiTheme="minorHAnsi"/>
          <w:szCs w:val="24"/>
          <w:lang w:val="bg-BG" w:eastAsia="bg-BG"/>
        </w:rPr>
        <w:t>листвана</w:t>
      </w:r>
      <w:proofErr w:type="spellEnd"/>
      <w:r w:rsidRPr="00DF7996">
        <w:rPr>
          <w:rFonts w:asciiTheme="minorHAnsi" w:hAnsiTheme="minorHAnsi"/>
          <w:szCs w:val="24"/>
          <w:lang w:val="bg-BG" w:eastAsia="bg-BG"/>
        </w:rPr>
        <w:t xml:space="preserve"> на NASDAQ.”, коментира д.и.н. Огнян Донев, изпълнителен директор и председател на Съвета на директорите, “Софарма” АД.</w:t>
      </w:r>
    </w:p>
    <w:p w:rsidR="00015B0E" w:rsidRPr="00DF7996" w:rsidRDefault="00015B0E" w:rsidP="00273369">
      <w:pPr>
        <w:rPr>
          <w:rFonts w:asciiTheme="minorHAnsi" w:hAnsiTheme="minorHAnsi"/>
          <w:szCs w:val="24"/>
          <w:lang w:val="bg-BG" w:eastAsia="bg-BG"/>
        </w:rPr>
      </w:pPr>
    </w:p>
    <w:p w:rsidR="00015B0E" w:rsidRPr="00DF7996" w:rsidRDefault="00015B0E" w:rsidP="00273369">
      <w:pPr>
        <w:rPr>
          <w:rFonts w:asciiTheme="minorHAnsi" w:hAnsiTheme="minorHAnsi"/>
          <w:b/>
          <w:szCs w:val="24"/>
          <w:lang w:val="bg-BG" w:eastAsia="bg-BG"/>
        </w:rPr>
      </w:pPr>
      <w:r w:rsidRPr="00DF7996">
        <w:rPr>
          <w:rFonts w:asciiTheme="minorHAnsi" w:hAnsiTheme="minorHAnsi"/>
          <w:b/>
          <w:szCs w:val="24"/>
          <w:lang w:val="bg-BG" w:eastAsia="bg-BG"/>
        </w:rPr>
        <w:t>2 февруари 2017</w:t>
      </w:r>
    </w:p>
    <w:p w:rsidR="006A041D" w:rsidRPr="00DF7996" w:rsidRDefault="006A041D" w:rsidP="006A041D">
      <w:pPr>
        <w:jc w:val="center"/>
        <w:rPr>
          <w:rFonts w:asciiTheme="minorHAnsi" w:hAnsiTheme="minorHAnsi"/>
          <w:b/>
          <w:szCs w:val="24"/>
          <w:lang w:val="bg-BG" w:eastAsia="bg-BG"/>
        </w:rPr>
      </w:pPr>
      <w:r w:rsidRPr="00DF7996">
        <w:rPr>
          <w:rFonts w:asciiTheme="minorHAnsi" w:hAnsiTheme="minorHAnsi"/>
          <w:b/>
          <w:szCs w:val="24"/>
          <w:lang w:val="bg-BG" w:eastAsia="bg-BG"/>
        </w:rPr>
        <w:t>Уведомление</w:t>
      </w:r>
    </w:p>
    <w:p w:rsidR="00015B0E" w:rsidRPr="00DF7996" w:rsidRDefault="00015B0E" w:rsidP="00273369">
      <w:pPr>
        <w:rPr>
          <w:rFonts w:asciiTheme="minorHAnsi" w:hAnsiTheme="minorHAnsi"/>
          <w:szCs w:val="24"/>
          <w:lang w:val="bg-BG" w:eastAsia="bg-BG"/>
        </w:rPr>
      </w:pPr>
    </w:p>
    <w:p w:rsidR="00015B0E" w:rsidRPr="00DF7996" w:rsidRDefault="00DF7996" w:rsidP="006A041D">
      <w:pPr>
        <w:ind w:firstLine="708"/>
        <w:jc w:val="both"/>
        <w:rPr>
          <w:rFonts w:asciiTheme="minorHAnsi" w:hAnsiTheme="minorHAnsi"/>
          <w:szCs w:val="24"/>
          <w:lang w:val="bg-BG" w:eastAsia="bg-BG"/>
        </w:rPr>
      </w:pPr>
      <w:r w:rsidRPr="00DF7996">
        <w:rPr>
          <w:rFonts w:asciiTheme="minorHAnsi" w:hAnsiTheme="minorHAnsi"/>
          <w:szCs w:val="24"/>
          <w:lang w:val="bg-BG"/>
        </w:rPr>
        <w:t>Софарма АД уведомява</w:t>
      </w:r>
      <w:r w:rsidR="00015B0E" w:rsidRPr="00DF7996">
        <w:rPr>
          <w:rFonts w:asciiTheme="minorHAnsi" w:hAnsiTheme="minorHAnsi"/>
          <w:szCs w:val="24"/>
          <w:lang w:val="bg-BG" w:eastAsia="bg-BG"/>
        </w:rPr>
        <w:t>, че на 31.01.2017 год. на основание чл.262д и сл. от Търговския закон “МЕДИКА” АД, преобразуващо се дружество, и “СОФАРМА” АД, приемащо дружество, са сключили Договор за преобразуване чрез вливане. С договора за преобразуване чрез вливане се урежда начинът, по който ще се извърши преобразуването чрез вливане на “МЕДИКА” АД в “СОФАРМА” АД, и произтичащите от това последици за преобразуващото се и за приемащото дружество. Справедливата цена на акциите на участващите в преобразуването дружества е определена въз основа на общоприети оценъчни методи. Въз основа на справедливата цена на акциите на участващите в преобразуването дружества се формира съотношение на замяна от 0,9486, което означава, че една акция на преобразуващото се дружество “МЕДИКА” АД следва да се замени с 0,9486 акции на приемащото дружество “СОФАРМА” АД. Дружествата са назначили проверители, чието заключение е необходимо преди подаване на документите за преобразуване в КФН. Към настоящия момент Зам.-председателят на Комисия за финансов надзор, ръководещ управление „Надзор на инвестиционната дейност” не е издал одобрение по чл. 124 от ЗППЦК на договора за преобразуване, на докладите на управителните органи по чл. 262и от Търговския закон и на доклада на проверителя по чл. 262м от Търговския закон.</w:t>
      </w:r>
    </w:p>
    <w:p w:rsidR="00A66887" w:rsidRPr="00DF7996" w:rsidRDefault="00A66887" w:rsidP="00015B0E">
      <w:pPr>
        <w:jc w:val="both"/>
        <w:rPr>
          <w:rFonts w:asciiTheme="minorHAnsi" w:hAnsiTheme="minorHAnsi"/>
          <w:szCs w:val="24"/>
          <w:lang w:val="bg-BG" w:eastAsia="bg-BG"/>
        </w:rPr>
      </w:pPr>
    </w:p>
    <w:p w:rsidR="00A66887" w:rsidRPr="00DF7996" w:rsidRDefault="00A66887" w:rsidP="00015B0E">
      <w:pPr>
        <w:jc w:val="both"/>
        <w:rPr>
          <w:rFonts w:asciiTheme="minorHAnsi" w:hAnsiTheme="minorHAnsi"/>
          <w:szCs w:val="24"/>
          <w:lang w:val="bg-BG" w:eastAsia="bg-BG"/>
        </w:rPr>
      </w:pPr>
    </w:p>
    <w:p w:rsidR="006A041D" w:rsidRPr="00DF7996" w:rsidRDefault="006A041D" w:rsidP="00015B0E">
      <w:pPr>
        <w:jc w:val="both"/>
        <w:rPr>
          <w:rFonts w:asciiTheme="minorHAnsi" w:hAnsiTheme="minorHAnsi"/>
          <w:b/>
          <w:szCs w:val="24"/>
          <w:lang w:val="bg-BG" w:eastAsia="bg-BG"/>
        </w:rPr>
      </w:pPr>
      <w:r w:rsidRPr="00DF7996">
        <w:rPr>
          <w:rFonts w:asciiTheme="minorHAnsi" w:hAnsiTheme="minorHAnsi"/>
          <w:b/>
          <w:szCs w:val="24"/>
          <w:lang w:val="bg-BG" w:eastAsia="bg-BG"/>
        </w:rPr>
        <w:t xml:space="preserve">3 </w:t>
      </w:r>
      <w:r w:rsidRPr="00DF7996">
        <w:rPr>
          <w:rFonts w:asciiTheme="minorHAnsi" w:hAnsiTheme="minorHAnsi"/>
          <w:b/>
          <w:szCs w:val="24"/>
          <w:lang w:val="bg-BG" w:eastAsia="bg-BG"/>
        </w:rPr>
        <w:t>февруари 2017</w:t>
      </w:r>
    </w:p>
    <w:p w:rsidR="006A041D" w:rsidRPr="00DF7996" w:rsidRDefault="006A041D" w:rsidP="006A041D">
      <w:pPr>
        <w:jc w:val="center"/>
        <w:rPr>
          <w:rFonts w:asciiTheme="minorHAnsi" w:hAnsiTheme="minorHAnsi"/>
          <w:b/>
          <w:szCs w:val="24"/>
          <w:lang w:val="bg-BG" w:eastAsia="bg-BG"/>
        </w:rPr>
      </w:pPr>
      <w:r w:rsidRPr="00DF7996">
        <w:rPr>
          <w:rFonts w:asciiTheme="minorHAnsi" w:hAnsiTheme="minorHAnsi"/>
          <w:b/>
          <w:szCs w:val="24"/>
          <w:lang w:val="bg-BG" w:eastAsia="bg-BG"/>
        </w:rPr>
        <w:t>Уведомление</w:t>
      </w:r>
    </w:p>
    <w:p w:rsidR="00015B0E" w:rsidRPr="00DF7996" w:rsidRDefault="00015B0E" w:rsidP="00015B0E">
      <w:pPr>
        <w:jc w:val="both"/>
        <w:rPr>
          <w:rFonts w:asciiTheme="minorHAnsi" w:hAnsiTheme="minorHAnsi"/>
          <w:szCs w:val="24"/>
          <w:lang w:val="bg-BG" w:eastAsia="bg-BG"/>
        </w:rPr>
      </w:pPr>
    </w:p>
    <w:p w:rsidR="00015B0E" w:rsidRPr="00DF7996" w:rsidRDefault="00DF7996" w:rsidP="00015B0E">
      <w:pPr>
        <w:jc w:val="both"/>
        <w:rPr>
          <w:rFonts w:asciiTheme="minorHAnsi" w:hAnsiTheme="minorHAnsi"/>
          <w:szCs w:val="24"/>
          <w:lang w:val="bg-BG"/>
        </w:rPr>
      </w:pPr>
      <w:r w:rsidRPr="00DF7996">
        <w:rPr>
          <w:rFonts w:asciiTheme="minorHAnsi" w:hAnsiTheme="minorHAnsi"/>
          <w:szCs w:val="24"/>
          <w:lang w:val="bg-BG"/>
        </w:rPr>
        <w:t>Софарма АД уведомява</w:t>
      </w:r>
      <w:r w:rsidR="006A041D" w:rsidRPr="00DF7996">
        <w:rPr>
          <w:rFonts w:asciiTheme="minorHAnsi" w:hAnsiTheme="minorHAnsi"/>
          <w:szCs w:val="24"/>
          <w:lang w:val="bg-BG"/>
        </w:rPr>
        <w:t>, че за м. януари 2017 година, приходите от продажби на продукция намаляват с 4% спрямо 2015 година, в т.ч. 5% спад на продажбите за вътрешен пазар и 4% спад на продажбите за износ.</w:t>
      </w:r>
    </w:p>
    <w:p w:rsidR="006A041D" w:rsidRPr="00DF7996" w:rsidRDefault="006A041D" w:rsidP="00015B0E">
      <w:pPr>
        <w:jc w:val="both"/>
        <w:rPr>
          <w:rFonts w:asciiTheme="minorHAnsi" w:hAnsiTheme="minorHAnsi"/>
          <w:szCs w:val="24"/>
          <w:lang w:val="bg-BG"/>
        </w:rPr>
      </w:pPr>
    </w:p>
    <w:p w:rsidR="006A041D" w:rsidRPr="00DF7996" w:rsidRDefault="006A041D" w:rsidP="006A041D">
      <w:pPr>
        <w:jc w:val="both"/>
        <w:rPr>
          <w:rFonts w:asciiTheme="minorHAnsi" w:hAnsiTheme="minorHAnsi"/>
          <w:b/>
          <w:szCs w:val="24"/>
          <w:lang w:val="bg-BG" w:eastAsia="bg-BG"/>
        </w:rPr>
      </w:pPr>
      <w:r w:rsidRPr="00DF7996">
        <w:rPr>
          <w:rFonts w:asciiTheme="minorHAnsi" w:hAnsiTheme="minorHAnsi"/>
          <w:b/>
          <w:szCs w:val="24"/>
          <w:lang w:val="bg-BG" w:eastAsia="bg-BG"/>
        </w:rPr>
        <w:t>1</w:t>
      </w:r>
      <w:r w:rsidRPr="00DF7996">
        <w:rPr>
          <w:rFonts w:asciiTheme="minorHAnsi" w:hAnsiTheme="minorHAnsi"/>
          <w:b/>
          <w:szCs w:val="24"/>
          <w:lang w:val="bg-BG" w:eastAsia="bg-BG"/>
        </w:rPr>
        <w:t>3 февруари 2017</w:t>
      </w:r>
    </w:p>
    <w:p w:rsidR="006A041D" w:rsidRPr="00DF7996" w:rsidRDefault="006A041D" w:rsidP="00015B0E">
      <w:pPr>
        <w:jc w:val="both"/>
        <w:rPr>
          <w:rFonts w:asciiTheme="minorHAnsi" w:hAnsiTheme="minorHAnsi"/>
          <w:b/>
          <w:szCs w:val="24"/>
          <w:lang w:val="bg-BG"/>
        </w:rPr>
      </w:pPr>
    </w:p>
    <w:p w:rsidR="006A041D" w:rsidRPr="00DF7996" w:rsidRDefault="006A041D" w:rsidP="006A041D">
      <w:pPr>
        <w:jc w:val="center"/>
        <w:rPr>
          <w:rFonts w:asciiTheme="minorHAnsi" w:hAnsiTheme="minorHAnsi"/>
          <w:b/>
          <w:szCs w:val="24"/>
          <w:lang w:val="bg-BG" w:eastAsia="bg-BG"/>
        </w:rPr>
      </w:pPr>
      <w:r w:rsidRPr="00DF7996">
        <w:rPr>
          <w:rFonts w:asciiTheme="minorHAnsi" w:hAnsiTheme="minorHAnsi"/>
          <w:b/>
          <w:szCs w:val="24"/>
          <w:lang w:val="bg-BG" w:eastAsia="bg-BG"/>
        </w:rPr>
        <w:t>Уведомление</w:t>
      </w:r>
    </w:p>
    <w:p w:rsidR="006A041D" w:rsidRPr="00DF7996" w:rsidRDefault="006A041D" w:rsidP="00015B0E">
      <w:pPr>
        <w:jc w:val="both"/>
        <w:rPr>
          <w:rFonts w:asciiTheme="minorHAnsi" w:hAnsiTheme="minorHAnsi"/>
          <w:szCs w:val="24"/>
          <w:lang w:val="bg-BG" w:eastAsia="bg-BG"/>
        </w:rPr>
      </w:pPr>
    </w:p>
    <w:p w:rsidR="006A041D" w:rsidRPr="00DF7996" w:rsidRDefault="00DF7996" w:rsidP="006A041D">
      <w:pPr>
        <w:ind w:firstLine="720"/>
        <w:jc w:val="both"/>
        <w:rPr>
          <w:rFonts w:asciiTheme="minorHAnsi" w:hAnsiTheme="minorHAnsi"/>
          <w:szCs w:val="24"/>
          <w:lang w:val="bg-BG"/>
        </w:rPr>
      </w:pPr>
      <w:r w:rsidRPr="00DF7996">
        <w:rPr>
          <w:rFonts w:asciiTheme="minorHAnsi" w:hAnsiTheme="minorHAnsi"/>
          <w:szCs w:val="24"/>
          <w:lang w:val="bg-BG"/>
        </w:rPr>
        <w:t>Софарма АД уведомява</w:t>
      </w:r>
      <w:r w:rsidR="006A041D" w:rsidRPr="00DF7996">
        <w:rPr>
          <w:rFonts w:asciiTheme="minorHAnsi" w:hAnsiTheme="minorHAnsi"/>
          <w:szCs w:val="24"/>
          <w:lang w:val="bg-BG"/>
        </w:rPr>
        <w:t>, че</w:t>
      </w:r>
      <w:r w:rsidR="006A041D" w:rsidRPr="00DF7996">
        <w:rPr>
          <w:rFonts w:asciiTheme="minorHAnsi" w:hAnsiTheme="minorHAnsi"/>
          <w:b/>
          <w:bCs/>
          <w:szCs w:val="24"/>
          <w:lang w:val="bg-BG"/>
        </w:rPr>
        <w:t xml:space="preserve"> </w:t>
      </w:r>
      <w:r w:rsidR="006A041D" w:rsidRPr="00DF7996">
        <w:rPr>
          <w:rFonts w:asciiTheme="minorHAnsi" w:hAnsiTheme="minorHAnsi"/>
          <w:bCs/>
          <w:szCs w:val="24"/>
          <w:lang w:val="bg-BG"/>
        </w:rPr>
        <w:t xml:space="preserve">на </w:t>
      </w:r>
      <w:r w:rsidR="006A041D" w:rsidRPr="00DF7996">
        <w:rPr>
          <w:rFonts w:asciiTheme="minorHAnsi" w:hAnsiTheme="minorHAnsi"/>
          <w:spacing w:val="-1"/>
          <w:szCs w:val="24"/>
          <w:lang w:val="bg-BG"/>
        </w:rPr>
        <w:t xml:space="preserve">13.02.2017 </w:t>
      </w:r>
      <w:r w:rsidR="006A041D" w:rsidRPr="00DF7996">
        <w:rPr>
          <w:rFonts w:asciiTheme="minorHAnsi" w:hAnsiTheme="minorHAnsi"/>
          <w:szCs w:val="24"/>
          <w:lang w:val="bg-BG"/>
        </w:rPr>
        <w:t>год. Договорът за вливане, както и докладите на управителните органи на участващите в преобразуването дружества по чл. 262и от Търговския закон и доклада на проверителя по чл. 262м от ТЗ за преобразуване чрез вливане между „СОФАРМА” АД, гр. София, ЕИК 831902088</w:t>
      </w:r>
      <w:r w:rsidR="006A041D" w:rsidRPr="00DF7996">
        <w:rPr>
          <w:rFonts w:asciiTheme="minorHAnsi" w:hAnsiTheme="minorHAnsi"/>
          <w:b/>
          <w:bCs/>
          <w:szCs w:val="24"/>
          <w:lang w:val="bg-BG"/>
        </w:rPr>
        <w:t xml:space="preserve"> </w:t>
      </w:r>
      <w:r w:rsidR="006A041D" w:rsidRPr="00DF7996">
        <w:rPr>
          <w:rFonts w:asciiTheme="minorHAnsi" w:hAnsiTheme="minorHAnsi"/>
          <w:szCs w:val="24"/>
          <w:lang w:val="bg-BG"/>
        </w:rPr>
        <w:t xml:space="preserve"> и „МЕДИКА” АД, гр. София, ЕИК 000000993 </w:t>
      </w:r>
      <w:r w:rsidR="006A041D" w:rsidRPr="00DF7996">
        <w:rPr>
          <w:rFonts w:asciiTheme="minorHAnsi" w:hAnsiTheme="minorHAnsi"/>
          <w:bCs/>
          <w:szCs w:val="24"/>
          <w:lang w:val="bg-BG"/>
        </w:rPr>
        <w:t xml:space="preserve">са внесени за одобрение в КФН </w:t>
      </w:r>
      <w:r w:rsidR="006A041D" w:rsidRPr="00DF7996">
        <w:rPr>
          <w:rFonts w:asciiTheme="minorHAnsi" w:hAnsiTheme="minorHAnsi"/>
          <w:szCs w:val="24"/>
          <w:lang w:val="bg-BG"/>
        </w:rPr>
        <w:t>на основание чл. 124, ал. 1 от Закона за публичното предлагане на ценни книжа. В резултат на вливането цялото имущество на „Медика” АД ще премине към „Софарма” АД и последното ще стане негов правоприемник. „Медика” АД ще се прекрати без ликвидация.</w:t>
      </w:r>
    </w:p>
    <w:p w:rsidR="006A041D" w:rsidRPr="00DF7996" w:rsidRDefault="006A041D" w:rsidP="006A041D">
      <w:pPr>
        <w:ind w:firstLine="720"/>
        <w:jc w:val="both"/>
        <w:rPr>
          <w:rFonts w:asciiTheme="minorHAnsi" w:hAnsiTheme="minorHAnsi"/>
          <w:szCs w:val="24"/>
          <w:lang w:val="bg-BG"/>
        </w:rPr>
      </w:pPr>
    </w:p>
    <w:p w:rsidR="006A041D" w:rsidRPr="00DF7996" w:rsidRDefault="006A041D" w:rsidP="006A041D">
      <w:pPr>
        <w:ind w:firstLine="720"/>
        <w:jc w:val="both"/>
        <w:rPr>
          <w:rFonts w:asciiTheme="minorHAnsi" w:hAnsiTheme="minorHAnsi"/>
          <w:szCs w:val="24"/>
          <w:lang w:val="bg-BG"/>
        </w:rPr>
      </w:pPr>
      <w:r w:rsidRPr="00DF7996">
        <w:rPr>
          <w:rFonts w:asciiTheme="minorHAnsi" w:hAnsiTheme="minorHAnsi"/>
          <w:szCs w:val="24"/>
          <w:lang w:val="bg-BG"/>
        </w:rPr>
        <w:t xml:space="preserve">В резултат на вливането всички акционери на преобразуващото се дружество „Медика” АД, с изключение на приемащото дружество „Софарма“ АД, което също е акционер в преобразуващото се дружество, ще придобият акции от капитала на „Софарма” АД и ще станат акционери в него. Срещу всяка една своя акция от „Медика” АД всеки акционер на дружеството на основание чл. 261б, ап. 1 от Търговския закон ще придобие </w:t>
      </w:r>
      <w:r w:rsidRPr="00DF7996">
        <w:rPr>
          <w:rFonts w:asciiTheme="minorHAnsi" w:hAnsiTheme="minorHAnsi"/>
          <w:spacing w:val="-1"/>
          <w:szCs w:val="24"/>
          <w:lang w:val="bg-BG"/>
        </w:rPr>
        <w:t xml:space="preserve">0.9486 от обратно изкупените </w:t>
      </w:r>
      <w:r w:rsidRPr="00DF7996">
        <w:rPr>
          <w:rFonts w:asciiTheme="minorHAnsi" w:hAnsiTheme="minorHAnsi"/>
          <w:szCs w:val="24"/>
          <w:lang w:val="bg-BG"/>
        </w:rPr>
        <w:t>акции от капитала на „Софарма” АД. Всички останали условия по преобразуването са определени в Договора за преобразуване.</w:t>
      </w:r>
    </w:p>
    <w:p w:rsidR="004B5CDD" w:rsidRPr="00DF7996" w:rsidRDefault="004B5CDD" w:rsidP="004B5CDD">
      <w:pPr>
        <w:jc w:val="both"/>
        <w:rPr>
          <w:rFonts w:asciiTheme="minorHAnsi" w:hAnsiTheme="minorHAnsi"/>
          <w:szCs w:val="24"/>
          <w:lang w:val="bg-BG" w:eastAsia="bg-BG"/>
        </w:rPr>
      </w:pPr>
    </w:p>
    <w:p w:rsidR="004B5CDD" w:rsidRPr="00DF7996" w:rsidRDefault="004B5CDD" w:rsidP="004B5CDD">
      <w:pPr>
        <w:jc w:val="both"/>
        <w:rPr>
          <w:rFonts w:asciiTheme="minorHAnsi" w:hAnsiTheme="minorHAnsi"/>
          <w:b/>
          <w:szCs w:val="24"/>
          <w:lang w:val="bg-BG" w:eastAsia="bg-BG"/>
        </w:rPr>
      </w:pPr>
      <w:r w:rsidRPr="00DF7996">
        <w:rPr>
          <w:rFonts w:asciiTheme="minorHAnsi" w:hAnsiTheme="minorHAnsi"/>
          <w:b/>
          <w:szCs w:val="24"/>
          <w:lang w:val="bg-BG" w:eastAsia="bg-BG"/>
        </w:rPr>
        <w:t>27</w:t>
      </w:r>
      <w:r w:rsidRPr="00DF7996">
        <w:rPr>
          <w:rFonts w:asciiTheme="minorHAnsi" w:hAnsiTheme="minorHAnsi"/>
          <w:b/>
          <w:szCs w:val="24"/>
          <w:lang w:val="bg-BG" w:eastAsia="bg-BG"/>
        </w:rPr>
        <w:t xml:space="preserve"> февруари 2017</w:t>
      </w:r>
    </w:p>
    <w:p w:rsidR="004B5CDD" w:rsidRPr="00DF7996" w:rsidRDefault="004B5CDD" w:rsidP="004B5CDD">
      <w:pPr>
        <w:jc w:val="center"/>
        <w:rPr>
          <w:rFonts w:asciiTheme="minorHAnsi" w:hAnsiTheme="minorHAnsi"/>
          <w:b/>
          <w:szCs w:val="24"/>
          <w:lang w:val="bg-BG" w:eastAsia="bg-BG"/>
        </w:rPr>
      </w:pPr>
      <w:r w:rsidRPr="00DF7996">
        <w:rPr>
          <w:rFonts w:asciiTheme="minorHAnsi" w:hAnsiTheme="minorHAnsi"/>
          <w:b/>
          <w:szCs w:val="24"/>
          <w:lang w:val="bg-BG" w:eastAsia="bg-BG"/>
        </w:rPr>
        <w:t>Уведомление</w:t>
      </w:r>
    </w:p>
    <w:p w:rsidR="006A041D" w:rsidRPr="00DF7996" w:rsidRDefault="006A041D" w:rsidP="00015B0E">
      <w:pPr>
        <w:jc w:val="both"/>
        <w:rPr>
          <w:rFonts w:asciiTheme="minorHAnsi" w:hAnsiTheme="minorHAnsi"/>
          <w:szCs w:val="24"/>
          <w:lang w:val="bg-BG" w:eastAsia="bg-BG"/>
        </w:rPr>
      </w:pPr>
    </w:p>
    <w:p w:rsidR="004B5CDD" w:rsidRPr="00DF7996" w:rsidRDefault="004B5CDD" w:rsidP="004B5CDD">
      <w:pPr>
        <w:ind w:firstLine="709"/>
        <w:jc w:val="both"/>
        <w:rPr>
          <w:rFonts w:asciiTheme="minorHAnsi" w:hAnsiTheme="minorHAnsi"/>
          <w:szCs w:val="24"/>
          <w:lang w:val="bg-BG"/>
        </w:rPr>
      </w:pPr>
      <w:r w:rsidRPr="00DF7996">
        <w:rPr>
          <w:rFonts w:asciiTheme="minorHAnsi" w:hAnsiTheme="minorHAnsi"/>
          <w:szCs w:val="24"/>
          <w:lang w:val="bg-BG"/>
        </w:rPr>
        <w:t xml:space="preserve">Ви уведомяваме, че Комисията за защита на конкуренцията на Република Молдова разреши на ”Софарма” АД да придобие над 51% от капитала на ”РАП </w:t>
      </w:r>
      <w:proofErr w:type="spellStart"/>
      <w:r w:rsidRPr="00DF7996">
        <w:rPr>
          <w:rFonts w:asciiTheme="minorHAnsi" w:hAnsiTheme="minorHAnsi"/>
          <w:szCs w:val="24"/>
          <w:lang w:val="bg-BG"/>
        </w:rPr>
        <w:t>Фарма</w:t>
      </w:r>
      <w:proofErr w:type="spellEnd"/>
      <w:r w:rsidRPr="00DF7996">
        <w:rPr>
          <w:rFonts w:asciiTheme="minorHAnsi" w:hAnsiTheme="minorHAnsi"/>
          <w:szCs w:val="24"/>
          <w:lang w:val="bg-BG"/>
        </w:rPr>
        <w:t xml:space="preserve"> Интернешънъл” ООД.</w:t>
      </w:r>
    </w:p>
    <w:p w:rsidR="004B5CDD" w:rsidRPr="00DF7996" w:rsidRDefault="004B5CDD" w:rsidP="004B5CDD">
      <w:pPr>
        <w:ind w:firstLine="709"/>
        <w:jc w:val="both"/>
        <w:rPr>
          <w:rFonts w:asciiTheme="minorHAnsi" w:hAnsiTheme="minorHAnsi"/>
          <w:szCs w:val="24"/>
          <w:lang w:val="bg-BG"/>
        </w:rPr>
      </w:pPr>
    </w:p>
    <w:p w:rsidR="004B5CDD" w:rsidRPr="00DF7996" w:rsidRDefault="004B5CDD" w:rsidP="004B5CDD">
      <w:pPr>
        <w:jc w:val="both"/>
        <w:rPr>
          <w:rFonts w:asciiTheme="minorHAnsi" w:hAnsiTheme="minorHAnsi"/>
          <w:b/>
          <w:szCs w:val="24"/>
          <w:lang w:val="bg-BG" w:eastAsia="bg-BG"/>
        </w:rPr>
      </w:pPr>
      <w:r w:rsidRPr="00DF7996">
        <w:rPr>
          <w:rFonts w:asciiTheme="minorHAnsi" w:hAnsiTheme="minorHAnsi"/>
          <w:b/>
          <w:szCs w:val="24"/>
          <w:lang w:val="bg-BG" w:eastAsia="bg-BG"/>
        </w:rPr>
        <w:t xml:space="preserve">7 </w:t>
      </w:r>
      <w:r w:rsidRPr="00DF7996">
        <w:rPr>
          <w:rFonts w:asciiTheme="minorHAnsi" w:hAnsiTheme="minorHAnsi"/>
          <w:b/>
          <w:szCs w:val="24"/>
          <w:lang w:val="bg-BG" w:eastAsia="bg-BG"/>
        </w:rPr>
        <w:t xml:space="preserve">март </w:t>
      </w:r>
      <w:r w:rsidRPr="00DF7996">
        <w:rPr>
          <w:rFonts w:asciiTheme="minorHAnsi" w:hAnsiTheme="minorHAnsi"/>
          <w:b/>
          <w:szCs w:val="24"/>
          <w:lang w:val="bg-BG" w:eastAsia="bg-BG"/>
        </w:rPr>
        <w:t>2017</w:t>
      </w:r>
    </w:p>
    <w:p w:rsidR="004B5CDD" w:rsidRPr="00DF7996" w:rsidRDefault="004B5CDD" w:rsidP="004B5CDD">
      <w:pPr>
        <w:jc w:val="center"/>
        <w:rPr>
          <w:rFonts w:asciiTheme="minorHAnsi" w:hAnsiTheme="minorHAnsi"/>
          <w:szCs w:val="24"/>
          <w:lang w:val="bg-BG" w:eastAsia="bg-BG"/>
        </w:rPr>
      </w:pPr>
      <w:r w:rsidRPr="00DF7996">
        <w:rPr>
          <w:rFonts w:asciiTheme="minorHAnsi" w:hAnsiTheme="minorHAnsi"/>
          <w:b/>
          <w:szCs w:val="24"/>
          <w:lang w:val="bg-BG" w:eastAsia="bg-BG"/>
        </w:rPr>
        <w:t>Уведомление</w:t>
      </w:r>
    </w:p>
    <w:p w:rsidR="004B5CDD" w:rsidRPr="00DF7996" w:rsidRDefault="004B5CDD" w:rsidP="004B5CDD">
      <w:pPr>
        <w:jc w:val="center"/>
        <w:rPr>
          <w:rFonts w:asciiTheme="minorHAnsi" w:hAnsiTheme="minorHAnsi"/>
          <w:szCs w:val="24"/>
          <w:lang w:val="bg-BG" w:eastAsia="bg-BG"/>
        </w:rPr>
      </w:pPr>
    </w:p>
    <w:p w:rsidR="004B5CDD" w:rsidRPr="00DF7996" w:rsidRDefault="00DF7996" w:rsidP="004B5CDD">
      <w:pPr>
        <w:ind w:firstLine="709"/>
        <w:jc w:val="both"/>
        <w:rPr>
          <w:rFonts w:asciiTheme="minorHAnsi" w:hAnsiTheme="minorHAnsi"/>
          <w:szCs w:val="24"/>
          <w:lang w:val="bg-BG"/>
        </w:rPr>
      </w:pPr>
      <w:r w:rsidRPr="00DF7996">
        <w:rPr>
          <w:rFonts w:asciiTheme="minorHAnsi" w:hAnsiTheme="minorHAnsi"/>
          <w:szCs w:val="24"/>
          <w:lang w:val="bg-BG"/>
        </w:rPr>
        <w:t>Софарма АД уведомява</w:t>
      </w:r>
      <w:r w:rsidR="004B5CDD" w:rsidRPr="00DF7996">
        <w:rPr>
          <w:rFonts w:asciiTheme="minorHAnsi" w:hAnsiTheme="minorHAnsi"/>
          <w:szCs w:val="24"/>
          <w:lang w:val="bg-BG"/>
        </w:rPr>
        <w:t xml:space="preserve">, че за първите два месеца на 2017 година, приходите от продажби на продукция се увеличават с 8% спрямо същия период на 2016 година в т.ч. 5% спад на продажбите за вътрешен пазар и 16% ръст на продажбите за износ. </w:t>
      </w:r>
    </w:p>
    <w:p w:rsidR="004B5CDD" w:rsidRPr="00DF7996" w:rsidRDefault="004B5CDD" w:rsidP="004B5CDD">
      <w:pPr>
        <w:ind w:firstLine="709"/>
        <w:jc w:val="both"/>
        <w:rPr>
          <w:rFonts w:asciiTheme="minorHAnsi" w:hAnsiTheme="minorHAnsi"/>
          <w:szCs w:val="24"/>
          <w:lang w:val="bg-BG"/>
        </w:rPr>
      </w:pPr>
    </w:p>
    <w:p w:rsidR="004B5CDD" w:rsidRPr="00DF7996" w:rsidRDefault="004B5CDD" w:rsidP="004B5CDD">
      <w:pPr>
        <w:ind w:firstLine="709"/>
        <w:jc w:val="both"/>
        <w:rPr>
          <w:rFonts w:asciiTheme="minorHAnsi" w:hAnsiTheme="minorHAnsi"/>
          <w:szCs w:val="24"/>
          <w:lang w:val="bg-BG"/>
        </w:rPr>
      </w:pPr>
      <w:r w:rsidRPr="00DF7996">
        <w:rPr>
          <w:rFonts w:asciiTheme="minorHAnsi" w:hAnsiTheme="minorHAnsi"/>
          <w:szCs w:val="24"/>
          <w:lang w:val="bg-BG"/>
        </w:rPr>
        <w:t xml:space="preserve">“Изключително доволни сме от резултатите на руския пазар постигнати от началото на тази година, като </w:t>
      </w:r>
      <w:proofErr w:type="spellStart"/>
      <w:r w:rsidRPr="00DF7996">
        <w:rPr>
          <w:rFonts w:asciiTheme="minorHAnsi" w:hAnsiTheme="minorHAnsi"/>
          <w:szCs w:val="24"/>
          <w:lang w:val="bg-BG"/>
        </w:rPr>
        <w:t>трендът</w:t>
      </w:r>
      <w:proofErr w:type="spellEnd"/>
      <w:r w:rsidRPr="00DF7996">
        <w:rPr>
          <w:rFonts w:asciiTheme="minorHAnsi" w:hAnsiTheme="minorHAnsi"/>
          <w:szCs w:val="24"/>
          <w:lang w:val="bg-BG"/>
        </w:rPr>
        <w:t xml:space="preserve"> се засилва през февруари месец и ръстът на приходите от продажби за износ достига 40% спрямо февруари месец 2016 година.</w:t>
      </w:r>
    </w:p>
    <w:p w:rsidR="004B5CDD" w:rsidRPr="00DF7996" w:rsidRDefault="00296C96" w:rsidP="00296C96">
      <w:pPr>
        <w:ind w:firstLine="709"/>
        <w:jc w:val="both"/>
        <w:rPr>
          <w:rFonts w:asciiTheme="minorHAnsi" w:hAnsiTheme="minorHAnsi"/>
          <w:szCs w:val="24"/>
          <w:lang w:val="bg-BG"/>
        </w:rPr>
      </w:pPr>
      <w:r>
        <w:rPr>
          <w:rFonts w:asciiTheme="minorHAnsi" w:hAnsiTheme="minorHAnsi"/>
          <w:szCs w:val="24"/>
          <w:lang w:val="bg-BG"/>
        </w:rPr>
        <w:t xml:space="preserve"> </w:t>
      </w:r>
      <w:r w:rsidR="004B5CDD" w:rsidRPr="00DF7996">
        <w:rPr>
          <w:rFonts w:asciiTheme="minorHAnsi" w:hAnsiTheme="minorHAnsi"/>
          <w:szCs w:val="24"/>
          <w:lang w:val="bg-BG"/>
        </w:rPr>
        <w:t xml:space="preserve">Обнадеждени сме и по отношение на регистрацията на нашия продукт </w:t>
      </w:r>
      <w:proofErr w:type="spellStart"/>
      <w:r w:rsidR="004B5CDD" w:rsidRPr="00DF7996">
        <w:rPr>
          <w:rFonts w:asciiTheme="minorHAnsi" w:hAnsiTheme="minorHAnsi"/>
          <w:szCs w:val="24"/>
          <w:lang w:val="bg-BG"/>
        </w:rPr>
        <w:t>Табекс</w:t>
      </w:r>
      <w:proofErr w:type="spellEnd"/>
      <w:r w:rsidR="004B5CDD" w:rsidRPr="00DF7996">
        <w:rPr>
          <w:rFonts w:asciiTheme="minorHAnsi" w:hAnsiTheme="minorHAnsi"/>
          <w:szCs w:val="24"/>
          <w:lang w:val="bg-BG"/>
        </w:rPr>
        <w:t xml:space="preserve"> в САЩ. След новината за вливането на </w:t>
      </w:r>
      <w:proofErr w:type="spellStart"/>
      <w:r w:rsidR="004B5CDD" w:rsidRPr="00DF7996">
        <w:rPr>
          <w:rFonts w:asciiTheme="minorHAnsi" w:hAnsiTheme="minorHAnsi"/>
          <w:szCs w:val="24"/>
          <w:lang w:val="bg-BG"/>
        </w:rPr>
        <w:t>Achieve</w:t>
      </w:r>
      <w:proofErr w:type="spellEnd"/>
      <w:r w:rsidR="004B5CDD" w:rsidRPr="00DF7996">
        <w:rPr>
          <w:rFonts w:asciiTheme="minorHAnsi" w:hAnsiTheme="minorHAnsi"/>
          <w:szCs w:val="24"/>
          <w:lang w:val="bg-BG"/>
        </w:rPr>
        <w:t xml:space="preserve"> и </w:t>
      </w:r>
      <w:proofErr w:type="spellStart"/>
      <w:r w:rsidR="004B5CDD" w:rsidRPr="00DF7996">
        <w:rPr>
          <w:rFonts w:asciiTheme="minorHAnsi" w:hAnsiTheme="minorHAnsi"/>
          <w:szCs w:val="24"/>
          <w:lang w:val="bg-BG"/>
        </w:rPr>
        <w:t>OncoGenex</w:t>
      </w:r>
      <w:proofErr w:type="spellEnd"/>
      <w:r w:rsidR="004B5CDD" w:rsidRPr="00DF7996">
        <w:rPr>
          <w:rFonts w:asciiTheme="minorHAnsi" w:hAnsiTheme="minorHAnsi"/>
          <w:szCs w:val="24"/>
          <w:lang w:val="bg-BG"/>
        </w:rPr>
        <w:t xml:space="preserve"> добрите новини продължават. За сътрудничеството на </w:t>
      </w:r>
      <w:proofErr w:type="spellStart"/>
      <w:r w:rsidR="004B5CDD" w:rsidRPr="00DF7996">
        <w:rPr>
          <w:rFonts w:asciiTheme="minorHAnsi" w:hAnsiTheme="minorHAnsi"/>
          <w:szCs w:val="24"/>
          <w:lang w:val="bg-BG"/>
        </w:rPr>
        <w:t>Achieve</w:t>
      </w:r>
      <w:proofErr w:type="spellEnd"/>
      <w:r w:rsidR="004B5CDD" w:rsidRPr="00DF7996">
        <w:rPr>
          <w:rFonts w:asciiTheme="minorHAnsi" w:hAnsiTheme="minorHAnsi"/>
          <w:szCs w:val="24"/>
          <w:lang w:val="bg-BG"/>
        </w:rPr>
        <w:t xml:space="preserve"> с Националния здравен институт на САЩ можете да прочетете тук: </w:t>
      </w:r>
      <w:hyperlink r:id="rId7" w:history="1">
        <w:r w:rsidR="004B5CDD" w:rsidRPr="00DF7996">
          <w:rPr>
            <w:rStyle w:val="a6"/>
            <w:rFonts w:asciiTheme="minorHAnsi" w:hAnsiTheme="minorHAnsi"/>
            <w:szCs w:val="24"/>
            <w:lang w:val="bg-BG"/>
          </w:rPr>
          <w:t>www.oncogen</w:t>
        </w:r>
        <w:r w:rsidR="004B5CDD" w:rsidRPr="00DF7996">
          <w:rPr>
            <w:rStyle w:val="a6"/>
            <w:rFonts w:asciiTheme="minorHAnsi" w:hAnsiTheme="minorHAnsi"/>
            <w:szCs w:val="24"/>
            <w:lang w:val="bg-BG"/>
          </w:rPr>
          <w:t>e</w:t>
        </w:r>
        <w:r w:rsidR="004B5CDD" w:rsidRPr="00DF7996">
          <w:rPr>
            <w:rStyle w:val="a6"/>
            <w:rFonts w:asciiTheme="minorHAnsi" w:hAnsiTheme="minorHAnsi"/>
            <w:szCs w:val="24"/>
            <w:lang w:val="bg-BG"/>
          </w:rPr>
          <w:t>x.com</w:t>
        </w:r>
      </w:hyperlink>
      <w:r w:rsidR="004B5CDD" w:rsidRPr="00DF7996">
        <w:rPr>
          <w:rFonts w:asciiTheme="minorHAnsi" w:hAnsiTheme="minorHAnsi"/>
          <w:szCs w:val="24"/>
          <w:lang w:val="bg-BG"/>
        </w:rPr>
        <w:t xml:space="preserve">. </w:t>
      </w:r>
    </w:p>
    <w:p w:rsidR="004B5CDD" w:rsidRPr="00DF7996" w:rsidRDefault="00296C96" w:rsidP="004B5CDD">
      <w:pPr>
        <w:ind w:firstLine="709"/>
        <w:jc w:val="both"/>
        <w:rPr>
          <w:rFonts w:asciiTheme="minorHAnsi" w:hAnsiTheme="minorHAnsi"/>
          <w:szCs w:val="24"/>
          <w:lang w:val="bg-BG"/>
        </w:rPr>
      </w:pPr>
      <w:r>
        <w:rPr>
          <w:rFonts w:asciiTheme="minorHAnsi" w:hAnsiTheme="minorHAnsi"/>
          <w:szCs w:val="24"/>
          <w:lang w:val="bg-BG"/>
        </w:rPr>
        <w:t xml:space="preserve"> </w:t>
      </w:r>
      <w:r w:rsidR="004B5CDD" w:rsidRPr="00DF7996">
        <w:rPr>
          <w:rFonts w:asciiTheme="minorHAnsi" w:hAnsiTheme="minorHAnsi"/>
          <w:szCs w:val="24"/>
          <w:lang w:val="bg-BG"/>
        </w:rPr>
        <w:t>Предварителния консолидиран отчет на Софарма Група за 2016 година показва, че макар и нелека по отношение на чуждестранните ни пазари, периодът приключва с една прилична EBITDA от 70 милиона лева и нетна печалба малко над 50 милиона лева. Анализ на основните показатели показва подобрена рентабилност, дължаща се на оптимизация на някои разходни пера, като при максимална пазарна цена за годината от малко над 3 лева P/E е 8.31, а ROE е 10.9% сравнено с 5.3% за 2015 година.”, коментира д.и.н. Огнян Донев, изпълнителен директор и председател на Съвета на директорите на “Софарма” АД.</w:t>
      </w:r>
    </w:p>
    <w:p w:rsidR="004B5CDD" w:rsidRPr="00DF7996" w:rsidRDefault="004B5CDD" w:rsidP="004B5CDD">
      <w:pPr>
        <w:ind w:firstLine="709"/>
        <w:jc w:val="both"/>
        <w:rPr>
          <w:rFonts w:asciiTheme="minorHAnsi" w:hAnsiTheme="minorHAnsi"/>
          <w:szCs w:val="24"/>
          <w:lang w:val="bg-BG"/>
        </w:rPr>
      </w:pPr>
    </w:p>
    <w:p w:rsidR="004B5CDD" w:rsidRPr="00DF7996" w:rsidRDefault="00E74EE3" w:rsidP="004B5CDD">
      <w:pPr>
        <w:jc w:val="both"/>
        <w:rPr>
          <w:rFonts w:asciiTheme="minorHAnsi" w:hAnsiTheme="minorHAnsi"/>
          <w:b/>
          <w:szCs w:val="24"/>
          <w:lang w:val="bg-BG" w:eastAsia="bg-BG"/>
        </w:rPr>
      </w:pPr>
      <w:r w:rsidRPr="00DF7996">
        <w:rPr>
          <w:rFonts w:asciiTheme="minorHAnsi" w:hAnsiTheme="minorHAnsi"/>
          <w:b/>
          <w:szCs w:val="24"/>
          <w:lang w:val="bg-BG" w:eastAsia="bg-BG"/>
        </w:rPr>
        <w:t>9</w:t>
      </w:r>
      <w:r w:rsidR="004B5CDD" w:rsidRPr="00DF7996">
        <w:rPr>
          <w:rFonts w:asciiTheme="minorHAnsi" w:hAnsiTheme="minorHAnsi"/>
          <w:b/>
          <w:szCs w:val="24"/>
          <w:lang w:val="bg-BG" w:eastAsia="bg-BG"/>
        </w:rPr>
        <w:t xml:space="preserve"> март 2017</w:t>
      </w:r>
    </w:p>
    <w:p w:rsidR="004B5CDD" w:rsidRPr="00DF7996" w:rsidRDefault="004B5CDD" w:rsidP="004B5CDD">
      <w:pPr>
        <w:jc w:val="center"/>
        <w:rPr>
          <w:rFonts w:asciiTheme="minorHAnsi" w:hAnsiTheme="minorHAnsi"/>
          <w:szCs w:val="24"/>
          <w:lang w:val="bg-BG" w:eastAsia="bg-BG"/>
        </w:rPr>
      </w:pPr>
      <w:r w:rsidRPr="00DF7996">
        <w:rPr>
          <w:rFonts w:asciiTheme="minorHAnsi" w:hAnsiTheme="minorHAnsi"/>
          <w:b/>
          <w:szCs w:val="24"/>
          <w:lang w:val="bg-BG" w:eastAsia="bg-BG"/>
        </w:rPr>
        <w:t>Уведомление</w:t>
      </w:r>
    </w:p>
    <w:p w:rsidR="004B5CDD" w:rsidRPr="00DF7996" w:rsidRDefault="004B5CDD" w:rsidP="004B5CDD">
      <w:pPr>
        <w:jc w:val="center"/>
        <w:rPr>
          <w:rFonts w:asciiTheme="minorHAnsi" w:hAnsiTheme="minorHAnsi"/>
          <w:szCs w:val="24"/>
          <w:lang w:val="bg-BG" w:eastAsia="bg-BG"/>
        </w:rPr>
      </w:pPr>
    </w:p>
    <w:p w:rsidR="00E74EE3" w:rsidRPr="00DF7996" w:rsidRDefault="004B5CDD" w:rsidP="00296C96">
      <w:pPr>
        <w:ind w:firstLine="709"/>
        <w:jc w:val="both"/>
        <w:rPr>
          <w:rFonts w:asciiTheme="minorHAnsi" w:hAnsiTheme="minorHAnsi"/>
          <w:szCs w:val="24"/>
          <w:lang w:val="bg-BG"/>
        </w:rPr>
      </w:pPr>
      <w:r w:rsidRPr="00DF7996">
        <w:rPr>
          <w:rFonts w:asciiTheme="minorHAnsi" w:hAnsiTheme="minorHAnsi"/>
          <w:szCs w:val="24"/>
          <w:lang w:val="bg-BG"/>
        </w:rPr>
        <w:t xml:space="preserve">Уведомяваме Ви, че “Софарма” АД получи окончателна забрана от Комисията за финансов надзор (КФН) за отправяне на </w:t>
      </w:r>
      <w:proofErr w:type="spellStart"/>
      <w:r w:rsidRPr="00DF7996">
        <w:rPr>
          <w:rFonts w:asciiTheme="minorHAnsi" w:hAnsiTheme="minorHAnsi"/>
          <w:szCs w:val="24"/>
          <w:lang w:val="bg-BG"/>
        </w:rPr>
        <w:t>търгово</w:t>
      </w:r>
      <w:proofErr w:type="spellEnd"/>
      <w:r w:rsidRPr="00DF7996">
        <w:rPr>
          <w:rFonts w:asciiTheme="minorHAnsi" w:hAnsiTheme="minorHAnsi"/>
          <w:szCs w:val="24"/>
          <w:lang w:val="bg-BG"/>
        </w:rPr>
        <w:t xml:space="preserve"> предложение към акционерите на “Унифарм” АД. „Софарма“ АД е в процес на изготвяне на ново </w:t>
      </w:r>
      <w:proofErr w:type="spellStart"/>
      <w:r w:rsidRPr="00DF7996">
        <w:rPr>
          <w:rFonts w:asciiTheme="minorHAnsi" w:hAnsiTheme="minorHAnsi"/>
          <w:szCs w:val="24"/>
          <w:lang w:val="bg-BG"/>
        </w:rPr>
        <w:t>търгово</w:t>
      </w:r>
      <w:proofErr w:type="spellEnd"/>
      <w:r w:rsidRPr="00DF7996">
        <w:rPr>
          <w:rFonts w:asciiTheme="minorHAnsi" w:hAnsiTheme="minorHAnsi"/>
          <w:szCs w:val="24"/>
          <w:lang w:val="bg-BG"/>
        </w:rPr>
        <w:t xml:space="preserve"> предложение, което отразява коментарите на КФН.</w:t>
      </w:r>
    </w:p>
    <w:p w:rsidR="00E74EE3" w:rsidRPr="00DF7996" w:rsidRDefault="00E74EE3" w:rsidP="00E74EE3">
      <w:pPr>
        <w:jc w:val="both"/>
        <w:rPr>
          <w:rFonts w:asciiTheme="minorHAnsi" w:hAnsiTheme="minorHAnsi"/>
          <w:b/>
          <w:szCs w:val="24"/>
          <w:lang w:val="bg-BG" w:eastAsia="bg-BG"/>
        </w:rPr>
      </w:pPr>
      <w:bookmarkStart w:id="0" w:name="_GoBack"/>
      <w:bookmarkEnd w:id="0"/>
      <w:r w:rsidRPr="00DF7996">
        <w:rPr>
          <w:rFonts w:asciiTheme="minorHAnsi" w:hAnsiTheme="minorHAnsi"/>
          <w:b/>
          <w:szCs w:val="24"/>
          <w:lang w:val="bg-BG" w:eastAsia="bg-BG"/>
        </w:rPr>
        <w:lastRenderedPageBreak/>
        <w:t>21</w:t>
      </w:r>
      <w:r w:rsidRPr="00DF7996">
        <w:rPr>
          <w:rFonts w:asciiTheme="minorHAnsi" w:hAnsiTheme="minorHAnsi"/>
          <w:b/>
          <w:szCs w:val="24"/>
          <w:lang w:val="bg-BG" w:eastAsia="bg-BG"/>
        </w:rPr>
        <w:t xml:space="preserve"> март 2017</w:t>
      </w:r>
    </w:p>
    <w:p w:rsidR="00E74EE3" w:rsidRPr="00DF7996" w:rsidRDefault="00E74EE3" w:rsidP="00E74EE3">
      <w:pPr>
        <w:jc w:val="center"/>
        <w:rPr>
          <w:rFonts w:asciiTheme="minorHAnsi" w:hAnsiTheme="minorHAnsi"/>
          <w:szCs w:val="24"/>
          <w:lang w:val="bg-BG" w:eastAsia="bg-BG"/>
        </w:rPr>
      </w:pPr>
      <w:r w:rsidRPr="00DF7996">
        <w:rPr>
          <w:rFonts w:asciiTheme="minorHAnsi" w:hAnsiTheme="minorHAnsi"/>
          <w:b/>
          <w:szCs w:val="24"/>
          <w:lang w:val="bg-BG" w:eastAsia="bg-BG"/>
        </w:rPr>
        <w:t>Уведомление</w:t>
      </w:r>
    </w:p>
    <w:p w:rsidR="00C63ACB" w:rsidRPr="00DF7996" w:rsidRDefault="00C63ACB" w:rsidP="00015B0E">
      <w:pPr>
        <w:jc w:val="both"/>
        <w:rPr>
          <w:rFonts w:asciiTheme="minorHAnsi" w:hAnsiTheme="minorHAnsi"/>
          <w:szCs w:val="24"/>
          <w:lang w:val="bg-BG" w:eastAsia="bg-BG"/>
        </w:rPr>
      </w:pPr>
    </w:p>
    <w:p w:rsidR="00DF7996" w:rsidRPr="00DF7996" w:rsidRDefault="00DF7996" w:rsidP="00DF7996">
      <w:pPr>
        <w:spacing w:before="100" w:beforeAutospacing="1" w:after="100" w:afterAutospacing="1"/>
        <w:ind w:firstLine="708"/>
        <w:jc w:val="both"/>
        <w:rPr>
          <w:rFonts w:asciiTheme="minorHAnsi" w:hAnsiTheme="minorHAnsi"/>
          <w:szCs w:val="24"/>
          <w:lang w:val="bg-BG"/>
        </w:rPr>
      </w:pPr>
      <w:r w:rsidRPr="00DF7996">
        <w:rPr>
          <w:rFonts w:asciiTheme="minorHAnsi" w:hAnsiTheme="minorHAnsi"/>
          <w:szCs w:val="24"/>
          <w:lang w:val="bg-BG"/>
        </w:rPr>
        <w:t>Софарма АД уведомява, че</w:t>
      </w:r>
      <w:r w:rsidRPr="00DF7996">
        <w:rPr>
          <w:rFonts w:asciiTheme="minorHAnsi" w:hAnsiTheme="minorHAnsi"/>
          <w:b/>
          <w:bCs/>
          <w:szCs w:val="24"/>
          <w:lang w:val="bg-BG"/>
        </w:rPr>
        <w:t xml:space="preserve"> </w:t>
      </w:r>
      <w:r w:rsidRPr="00DF7996">
        <w:rPr>
          <w:rFonts w:asciiTheme="minorHAnsi" w:hAnsiTheme="minorHAnsi"/>
          <w:szCs w:val="24"/>
          <w:lang w:val="bg-BG"/>
        </w:rPr>
        <w:t>на 20.03.2017 год. „СОФАРМА” АД, гр. София, ЕИК 831902088</w:t>
      </w:r>
      <w:r w:rsidRPr="00DF7996">
        <w:rPr>
          <w:rFonts w:asciiTheme="minorHAnsi" w:hAnsiTheme="minorHAnsi"/>
          <w:b/>
          <w:bCs/>
          <w:szCs w:val="24"/>
          <w:lang w:val="bg-BG"/>
        </w:rPr>
        <w:t xml:space="preserve"> </w:t>
      </w:r>
      <w:r w:rsidRPr="00DF7996">
        <w:rPr>
          <w:rFonts w:asciiTheme="minorHAnsi" w:hAnsiTheme="minorHAnsi"/>
          <w:szCs w:val="24"/>
          <w:lang w:val="bg-BG"/>
        </w:rPr>
        <w:t xml:space="preserve"> и „МЕДИКА” АД, гр. София, ЕИК 000000993 подписаха допълнително споразумение към Договора за преобразуване чрез вливане според указания от КФН. Всички документи ще бъдат внесени за одобрение в КФН на основание чл. 124, ал. 1 от Закона за публичното предлагане на ценни книжа след изготвяне на доклад от независим проверител. </w:t>
      </w:r>
    </w:p>
    <w:p w:rsidR="00DF7996" w:rsidRPr="00DF7996" w:rsidRDefault="00DF7996" w:rsidP="00DF7996">
      <w:pPr>
        <w:spacing w:before="100" w:beforeAutospacing="1" w:after="100" w:afterAutospacing="1"/>
        <w:ind w:firstLine="708"/>
        <w:jc w:val="both"/>
        <w:rPr>
          <w:rFonts w:asciiTheme="minorHAnsi" w:hAnsiTheme="minorHAnsi"/>
          <w:szCs w:val="24"/>
          <w:lang w:val="bg-BG"/>
        </w:rPr>
      </w:pPr>
      <w:r w:rsidRPr="00DF7996">
        <w:rPr>
          <w:rFonts w:asciiTheme="minorHAnsi" w:hAnsiTheme="minorHAnsi"/>
          <w:szCs w:val="24"/>
          <w:lang w:val="bg-BG"/>
        </w:rPr>
        <w:t>В резултат на вливането всички акционери на преобразуващото се дружество „Медика” АД, с изключение на приемащото дружество „Софарма“ АД, което също е акционер в преобразуващото се дружество, ще придобият акции от капитала на „Софарма” АД и ще станат акционери в него. Срещу всяка една своя акция от „Медика” АД всеки акционер на дружеството на основание чл. 261б, ап. 1 от Търговския закон ще придобие 0.8831 от обратно изкупените акции от капитала на „Софарма” АД. Всички останали условия по преобразуването са определени в Договора за преобразуване.</w:t>
      </w:r>
    </w:p>
    <w:p w:rsidR="00DF7996" w:rsidRPr="00DF7996" w:rsidRDefault="00DF7996" w:rsidP="00015B0E">
      <w:pPr>
        <w:jc w:val="both"/>
        <w:rPr>
          <w:rFonts w:asciiTheme="minorHAnsi" w:hAnsiTheme="minorHAnsi"/>
          <w:szCs w:val="24"/>
          <w:lang w:val="bg-BG" w:eastAsia="bg-BG"/>
        </w:rPr>
      </w:pPr>
    </w:p>
    <w:sectPr w:rsidR="00DF7996" w:rsidRPr="00DF7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D822B6"/>
    <w:multiLevelType w:val="hybridMultilevel"/>
    <w:tmpl w:val="103E907E"/>
    <w:lvl w:ilvl="0" w:tplc="267A8FD2">
      <w:start w:val="1"/>
      <w:numFmt w:val="decimal"/>
      <w:lvlText w:val="%1."/>
      <w:lvlJc w:val="left"/>
      <w:pPr>
        <w:tabs>
          <w:tab w:val="num" w:pos="1110"/>
        </w:tabs>
        <w:ind w:left="1110" w:hanging="75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2D"/>
    <w:rsid w:val="0000244D"/>
    <w:rsid w:val="00015B0E"/>
    <w:rsid w:val="00054DEC"/>
    <w:rsid w:val="000836C7"/>
    <w:rsid w:val="00127F6E"/>
    <w:rsid w:val="0017234E"/>
    <w:rsid w:val="00193621"/>
    <w:rsid w:val="001C714E"/>
    <w:rsid w:val="002670CF"/>
    <w:rsid w:val="00273369"/>
    <w:rsid w:val="00296C96"/>
    <w:rsid w:val="002E0268"/>
    <w:rsid w:val="002F5D44"/>
    <w:rsid w:val="003445E1"/>
    <w:rsid w:val="003935C9"/>
    <w:rsid w:val="004051B1"/>
    <w:rsid w:val="00436302"/>
    <w:rsid w:val="0046046D"/>
    <w:rsid w:val="004B5CDD"/>
    <w:rsid w:val="004D005E"/>
    <w:rsid w:val="004E264D"/>
    <w:rsid w:val="004F0EF9"/>
    <w:rsid w:val="005644A6"/>
    <w:rsid w:val="006A041D"/>
    <w:rsid w:val="00723224"/>
    <w:rsid w:val="00847382"/>
    <w:rsid w:val="008972E5"/>
    <w:rsid w:val="008F0ED7"/>
    <w:rsid w:val="00976E64"/>
    <w:rsid w:val="009F09D8"/>
    <w:rsid w:val="00A05D66"/>
    <w:rsid w:val="00A66887"/>
    <w:rsid w:val="00A82ED7"/>
    <w:rsid w:val="00A92734"/>
    <w:rsid w:val="00AA1873"/>
    <w:rsid w:val="00B147ED"/>
    <w:rsid w:val="00B43AB9"/>
    <w:rsid w:val="00BD6952"/>
    <w:rsid w:val="00BF1BA5"/>
    <w:rsid w:val="00C15FD2"/>
    <w:rsid w:val="00C63ACB"/>
    <w:rsid w:val="00C86852"/>
    <w:rsid w:val="00C87927"/>
    <w:rsid w:val="00CB302A"/>
    <w:rsid w:val="00D86A00"/>
    <w:rsid w:val="00D874A9"/>
    <w:rsid w:val="00DF7996"/>
    <w:rsid w:val="00E13834"/>
    <w:rsid w:val="00E74EE3"/>
    <w:rsid w:val="00F537CB"/>
    <w:rsid w:val="00F836CC"/>
    <w:rsid w:val="00F83F30"/>
    <w:rsid w:val="00F8728B"/>
    <w:rsid w:val="00FA57AE"/>
    <w:rsid w:val="00FC7D57"/>
    <w:rsid w:val="00FE2F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02A"/>
    <w:rPr>
      <w:sz w:val="24"/>
      <w:lang w:val="en-US"/>
    </w:rPr>
  </w:style>
  <w:style w:type="paragraph" w:styleId="1">
    <w:name w:val="heading 1"/>
    <w:basedOn w:val="a"/>
    <w:link w:val="10"/>
    <w:uiPriority w:val="9"/>
    <w:qFormat/>
    <w:rsid w:val="009F09D8"/>
    <w:pPr>
      <w:spacing w:before="100" w:beforeAutospacing="1" w:after="100" w:afterAutospacing="1"/>
      <w:outlineLvl w:val="0"/>
    </w:pPr>
    <w:rPr>
      <w:b/>
      <w:bCs/>
      <w:kern w:val="36"/>
      <w:sz w:val="48"/>
      <w:szCs w:val="48"/>
      <w:lang w:val="bg-BG" w:eastAsia="bg-BG"/>
    </w:rPr>
  </w:style>
  <w:style w:type="paragraph" w:styleId="2">
    <w:name w:val="heading 2"/>
    <w:basedOn w:val="a"/>
    <w:link w:val="20"/>
    <w:uiPriority w:val="9"/>
    <w:qFormat/>
    <w:rsid w:val="009F09D8"/>
    <w:pPr>
      <w:spacing w:before="100" w:beforeAutospacing="1" w:after="100" w:afterAutospacing="1"/>
      <w:outlineLvl w:val="1"/>
    </w:pPr>
    <w:rPr>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A1873"/>
    <w:pPr>
      <w:spacing w:line="420" w:lineRule="atLeast"/>
      <w:jc w:val="center"/>
    </w:pPr>
    <w:rPr>
      <w:i/>
    </w:rPr>
  </w:style>
  <w:style w:type="character" w:customStyle="1" w:styleId="a4">
    <w:name w:val="Заглавие Знак"/>
    <w:basedOn w:val="a0"/>
    <w:link w:val="a3"/>
    <w:rsid w:val="00AA1873"/>
    <w:rPr>
      <w:b/>
      <w:sz w:val="24"/>
    </w:rPr>
  </w:style>
  <w:style w:type="character" w:customStyle="1" w:styleId="date-display-single">
    <w:name w:val="date-display-single"/>
    <w:basedOn w:val="a0"/>
    <w:rsid w:val="009F09D8"/>
  </w:style>
  <w:style w:type="paragraph" w:styleId="a5">
    <w:name w:val="Normal (Web)"/>
    <w:basedOn w:val="a"/>
    <w:uiPriority w:val="99"/>
    <w:semiHidden/>
    <w:unhideWhenUsed/>
    <w:rsid w:val="009F09D8"/>
    <w:pPr>
      <w:spacing w:before="100" w:beforeAutospacing="1" w:after="100" w:afterAutospacing="1"/>
    </w:pPr>
    <w:rPr>
      <w:szCs w:val="24"/>
      <w:lang w:val="bg-BG" w:eastAsia="bg-BG"/>
    </w:rPr>
  </w:style>
  <w:style w:type="character" w:customStyle="1" w:styleId="10">
    <w:name w:val="Заглавие 1 Знак"/>
    <w:basedOn w:val="a0"/>
    <w:link w:val="1"/>
    <w:uiPriority w:val="9"/>
    <w:rsid w:val="009F09D8"/>
    <w:rPr>
      <w:b/>
      <w:bCs/>
      <w:kern w:val="36"/>
      <w:sz w:val="48"/>
      <w:szCs w:val="48"/>
      <w:lang w:eastAsia="bg-BG"/>
    </w:rPr>
  </w:style>
  <w:style w:type="character" w:customStyle="1" w:styleId="20">
    <w:name w:val="Заглавие 2 Знак"/>
    <w:basedOn w:val="a0"/>
    <w:link w:val="2"/>
    <w:uiPriority w:val="9"/>
    <w:rsid w:val="009F09D8"/>
    <w:rPr>
      <w:b/>
      <w:bCs/>
      <w:sz w:val="36"/>
      <w:szCs w:val="36"/>
      <w:lang w:eastAsia="bg-BG"/>
    </w:rPr>
  </w:style>
  <w:style w:type="character" w:customStyle="1" w:styleId="apple-converted-space">
    <w:name w:val="apple-converted-space"/>
    <w:basedOn w:val="a0"/>
    <w:rsid w:val="009F09D8"/>
  </w:style>
  <w:style w:type="character" w:styleId="a6">
    <w:name w:val="Hyperlink"/>
    <w:basedOn w:val="a0"/>
    <w:unhideWhenUsed/>
    <w:rsid w:val="009F09D8"/>
    <w:rPr>
      <w:color w:val="0000FF"/>
      <w:u w:val="single"/>
    </w:rPr>
  </w:style>
  <w:style w:type="paragraph" w:styleId="a7">
    <w:name w:val="List Paragraph"/>
    <w:basedOn w:val="a"/>
    <w:uiPriority w:val="34"/>
    <w:qFormat/>
    <w:rsid w:val="004D005E"/>
    <w:pPr>
      <w:ind w:left="708"/>
    </w:pPr>
    <w:rPr>
      <w:sz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02A"/>
    <w:rPr>
      <w:sz w:val="24"/>
      <w:lang w:val="en-US"/>
    </w:rPr>
  </w:style>
  <w:style w:type="paragraph" w:styleId="1">
    <w:name w:val="heading 1"/>
    <w:basedOn w:val="a"/>
    <w:link w:val="10"/>
    <w:uiPriority w:val="9"/>
    <w:qFormat/>
    <w:rsid w:val="009F09D8"/>
    <w:pPr>
      <w:spacing w:before="100" w:beforeAutospacing="1" w:after="100" w:afterAutospacing="1"/>
      <w:outlineLvl w:val="0"/>
    </w:pPr>
    <w:rPr>
      <w:b/>
      <w:bCs/>
      <w:kern w:val="36"/>
      <w:sz w:val="48"/>
      <w:szCs w:val="48"/>
      <w:lang w:val="bg-BG" w:eastAsia="bg-BG"/>
    </w:rPr>
  </w:style>
  <w:style w:type="paragraph" w:styleId="2">
    <w:name w:val="heading 2"/>
    <w:basedOn w:val="a"/>
    <w:link w:val="20"/>
    <w:uiPriority w:val="9"/>
    <w:qFormat/>
    <w:rsid w:val="009F09D8"/>
    <w:pPr>
      <w:spacing w:before="100" w:beforeAutospacing="1" w:after="100" w:afterAutospacing="1"/>
      <w:outlineLvl w:val="1"/>
    </w:pPr>
    <w:rPr>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A1873"/>
    <w:pPr>
      <w:spacing w:line="420" w:lineRule="atLeast"/>
      <w:jc w:val="center"/>
    </w:pPr>
    <w:rPr>
      <w:i/>
    </w:rPr>
  </w:style>
  <w:style w:type="character" w:customStyle="1" w:styleId="a4">
    <w:name w:val="Заглавие Знак"/>
    <w:basedOn w:val="a0"/>
    <w:link w:val="a3"/>
    <w:rsid w:val="00AA1873"/>
    <w:rPr>
      <w:b/>
      <w:sz w:val="24"/>
    </w:rPr>
  </w:style>
  <w:style w:type="character" w:customStyle="1" w:styleId="date-display-single">
    <w:name w:val="date-display-single"/>
    <w:basedOn w:val="a0"/>
    <w:rsid w:val="009F09D8"/>
  </w:style>
  <w:style w:type="paragraph" w:styleId="a5">
    <w:name w:val="Normal (Web)"/>
    <w:basedOn w:val="a"/>
    <w:uiPriority w:val="99"/>
    <w:semiHidden/>
    <w:unhideWhenUsed/>
    <w:rsid w:val="009F09D8"/>
    <w:pPr>
      <w:spacing w:before="100" w:beforeAutospacing="1" w:after="100" w:afterAutospacing="1"/>
    </w:pPr>
    <w:rPr>
      <w:szCs w:val="24"/>
      <w:lang w:val="bg-BG" w:eastAsia="bg-BG"/>
    </w:rPr>
  </w:style>
  <w:style w:type="character" w:customStyle="1" w:styleId="10">
    <w:name w:val="Заглавие 1 Знак"/>
    <w:basedOn w:val="a0"/>
    <w:link w:val="1"/>
    <w:uiPriority w:val="9"/>
    <w:rsid w:val="009F09D8"/>
    <w:rPr>
      <w:b/>
      <w:bCs/>
      <w:kern w:val="36"/>
      <w:sz w:val="48"/>
      <w:szCs w:val="48"/>
      <w:lang w:eastAsia="bg-BG"/>
    </w:rPr>
  </w:style>
  <w:style w:type="character" w:customStyle="1" w:styleId="20">
    <w:name w:val="Заглавие 2 Знак"/>
    <w:basedOn w:val="a0"/>
    <w:link w:val="2"/>
    <w:uiPriority w:val="9"/>
    <w:rsid w:val="009F09D8"/>
    <w:rPr>
      <w:b/>
      <w:bCs/>
      <w:sz w:val="36"/>
      <w:szCs w:val="36"/>
      <w:lang w:eastAsia="bg-BG"/>
    </w:rPr>
  </w:style>
  <w:style w:type="character" w:customStyle="1" w:styleId="apple-converted-space">
    <w:name w:val="apple-converted-space"/>
    <w:basedOn w:val="a0"/>
    <w:rsid w:val="009F09D8"/>
  </w:style>
  <w:style w:type="character" w:styleId="a6">
    <w:name w:val="Hyperlink"/>
    <w:basedOn w:val="a0"/>
    <w:unhideWhenUsed/>
    <w:rsid w:val="009F09D8"/>
    <w:rPr>
      <w:color w:val="0000FF"/>
      <w:u w:val="single"/>
    </w:rPr>
  </w:style>
  <w:style w:type="paragraph" w:styleId="a7">
    <w:name w:val="List Paragraph"/>
    <w:basedOn w:val="a"/>
    <w:uiPriority w:val="34"/>
    <w:qFormat/>
    <w:rsid w:val="004D005E"/>
    <w:pPr>
      <w:ind w:left="708"/>
    </w:pPr>
    <w:rPr>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78115">
      <w:bodyDiv w:val="1"/>
      <w:marLeft w:val="0"/>
      <w:marRight w:val="0"/>
      <w:marTop w:val="0"/>
      <w:marBottom w:val="0"/>
      <w:divBdr>
        <w:top w:val="none" w:sz="0" w:space="0" w:color="auto"/>
        <w:left w:val="none" w:sz="0" w:space="0" w:color="auto"/>
        <w:bottom w:val="none" w:sz="0" w:space="0" w:color="auto"/>
        <w:right w:val="none" w:sz="0" w:space="0" w:color="auto"/>
      </w:divBdr>
      <w:divsChild>
        <w:div w:id="765004731">
          <w:marLeft w:val="0"/>
          <w:marRight w:val="0"/>
          <w:marTop w:val="0"/>
          <w:marBottom w:val="0"/>
          <w:divBdr>
            <w:top w:val="none" w:sz="0" w:space="0" w:color="auto"/>
            <w:left w:val="none" w:sz="0" w:space="0" w:color="auto"/>
            <w:bottom w:val="none" w:sz="0" w:space="0" w:color="auto"/>
            <w:right w:val="none" w:sz="0" w:space="0" w:color="auto"/>
          </w:divBdr>
          <w:divsChild>
            <w:div w:id="10230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5940">
      <w:bodyDiv w:val="1"/>
      <w:marLeft w:val="0"/>
      <w:marRight w:val="0"/>
      <w:marTop w:val="0"/>
      <w:marBottom w:val="0"/>
      <w:divBdr>
        <w:top w:val="none" w:sz="0" w:space="0" w:color="auto"/>
        <w:left w:val="none" w:sz="0" w:space="0" w:color="auto"/>
        <w:bottom w:val="none" w:sz="0" w:space="0" w:color="auto"/>
        <w:right w:val="none" w:sz="0" w:space="0" w:color="auto"/>
      </w:divBdr>
      <w:divsChild>
        <w:div w:id="819152144">
          <w:marLeft w:val="0"/>
          <w:marRight w:val="0"/>
          <w:marTop w:val="0"/>
          <w:marBottom w:val="0"/>
          <w:divBdr>
            <w:top w:val="none" w:sz="0" w:space="0" w:color="auto"/>
            <w:left w:val="none" w:sz="0" w:space="0" w:color="auto"/>
            <w:bottom w:val="none" w:sz="0" w:space="0" w:color="auto"/>
            <w:right w:val="none" w:sz="0" w:space="0" w:color="auto"/>
          </w:divBdr>
          <w:divsChild>
            <w:div w:id="18584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67459">
      <w:bodyDiv w:val="1"/>
      <w:marLeft w:val="0"/>
      <w:marRight w:val="0"/>
      <w:marTop w:val="0"/>
      <w:marBottom w:val="0"/>
      <w:divBdr>
        <w:top w:val="none" w:sz="0" w:space="0" w:color="auto"/>
        <w:left w:val="none" w:sz="0" w:space="0" w:color="auto"/>
        <w:bottom w:val="none" w:sz="0" w:space="0" w:color="auto"/>
        <w:right w:val="none" w:sz="0" w:space="0" w:color="auto"/>
      </w:divBdr>
      <w:divsChild>
        <w:div w:id="1004746886">
          <w:marLeft w:val="0"/>
          <w:marRight w:val="0"/>
          <w:marTop w:val="0"/>
          <w:marBottom w:val="0"/>
          <w:divBdr>
            <w:top w:val="none" w:sz="0" w:space="0" w:color="auto"/>
            <w:left w:val="none" w:sz="0" w:space="0" w:color="auto"/>
            <w:bottom w:val="none" w:sz="0" w:space="0" w:color="auto"/>
            <w:right w:val="none" w:sz="0" w:space="0" w:color="auto"/>
          </w:divBdr>
          <w:divsChild>
            <w:div w:id="82131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7024">
      <w:bodyDiv w:val="1"/>
      <w:marLeft w:val="0"/>
      <w:marRight w:val="0"/>
      <w:marTop w:val="0"/>
      <w:marBottom w:val="0"/>
      <w:divBdr>
        <w:top w:val="none" w:sz="0" w:space="0" w:color="auto"/>
        <w:left w:val="none" w:sz="0" w:space="0" w:color="auto"/>
        <w:bottom w:val="none" w:sz="0" w:space="0" w:color="auto"/>
        <w:right w:val="none" w:sz="0" w:space="0" w:color="auto"/>
      </w:divBdr>
      <w:divsChild>
        <w:div w:id="1583831187">
          <w:marLeft w:val="0"/>
          <w:marRight w:val="0"/>
          <w:marTop w:val="0"/>
          <w:marBottom w:val="0"/>
          <w:divBdr>
            <w:top w:val="none" w:sz="0" w:space="0" w:color="auto"/>
            <w:left w:val="none" w:sz="0" w:space="0" w:color="auto"/>
            <w:bottom w:val="none" w:sz="0" w:space="0" w:color="auto"/>
            <w:right w:val="none" w:sz="0" w:space="0" w:color="auto"/>
          </w:divBdr>
          <w:divsChild>
            <w:div w:id="11705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3998">
      <w:bodyDiv w:val="1"/>
      <w:marLeft w:val="0"/>
      <w:marRight w:val="0"/>
      <w:marTop w:val="0"/>
      <w:marBottom w:val="0"/>
      <w:divBdr>
        <w:top w:val="none" w:sz="0" w:space="0" w:color="auto"/>
        <w:left w:val="none" w:sz="0" w:space="0" w:color="auto"/>
        <w:bottom w:val="none" w:sz="0" w:space="0" w:color="auto"/>
        <w:right w:val="none" w:sz="0" w:space="0" w:color="auto"/>
      </w:divBdr>
      <w:divsChild>
        <w:div w:id="876351520">
          <w:marLeft w:val="0"/>
          <w:marRight w:val="0"/>
          <w:marTop w:val="0"/>
          <w:marBottom w:val="0"/>
          <w:divBdr>
            <w:top w:val="none" w:sz="0" w:space="0" w:color="auto"/>
            <w:left w:val="none" w:sz="0" w:space="0" w:color="auto"/>
            <w:bottom w:val="none" w:sz="0" w:space="0" w:color="auto"/>
            <w:right w:val="none" w:sz="0" w:space="0" w:color="auto"/>
          </w:divBdr>
          <w:divsChild>
            <w:div w:id="12452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4534">
      <w:bodyDiv w:val="1"/>
      <w:marLeft w:val="0"/>
      <w:marRight w:val="0"/>
      <w:marTop w:val="0"/>
      <w:marBottom w:val="0"/>
      <w:divBdr>
        <w:top w:val="none" w:sz="0" w:space="0" w:color="auto"/>
        <w:left w:val="none" w:sz="0" w:space="0" w:color="auto"/>
        <w:bottom w:val="none" w:sz="0" w:space="0" w:color="auto"/>
        <w:right w:val="none" w:sz="0" w:space="0" w:color="auto"/>
      </w:divBdr>
    </w:div>
    <w:div w:id="845752213">
      <w:bodyDiv w:val="1"/>
      <w:marLeft w:val="0"/>
      <w:marRight w:val="0"/>
      <w:marTop w:val="0"/>
      <w:marBottom w:val="0"/>
      <w:divBdr>
        <w:top w:val="none" w:sz="0" w:space="0" w:color="auto"/>
        <w:left w:val="none" w:sz="0" w:space="0" w:color="auto"/>
        <w:bottom w:val="none" w:sz="0" w:space="0" w:color="auto"/>
        <w:right w:val="none" w:sz="0" w:space="0" w:color="auto"/>
      </w:divBdr>
      <w:divsChild>
        <w:div w:id="7607639">
          <w:marLeft w:val="0"/>
          <w:marRight w:val="0"/>
          <w:marTop w:val="0"/>
          <w:marBottom w:val="0"/>
          <w:divBdr>
            <w:top w:val="none" w:sz="0" w:space="0" w:color="auto"/>
            <w:left w:val="none" w:sz="0" w:space="0" w:color="auto"/>
            <w:bottom w:val="none" w:sz="0" w:space="0" w:color="auto"/>
            <w:right w:val="none" w:sz="0" w:space="0" w:color="auto"/>
          </w:divBdr>
          <w:divsChild>
            <w:div w:id="9139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36144">
      <w:bodyDiv w:val="1"/>
      <w:marLeft w:val="0"/>
      <w:marRight w:val="0"/>
      <w:marTop w:val="0"/>
      <w:marBottom w:val="0"/>
      <w:divBdr>
        <w:top w:val="none" w:sz="0" w:space="0" w:color="auto"/>
        <w:left w:val="none" w:sz="0" w:space="0" w:color="auto"/>
        <w:bottom w:val="none" w:sz="0" w:space="0" w:color="auto"/>
        <w:right w:val="none" w:sz="0" w:space="0" w:color="auto"/>
      </w:divBdr>
      <w:divsChild>
        <w:div w:id="1129781014">
          <w:marLeft w:val="0"/>
          <w:marRight w:val="0"/>
          <w:marTop w:val="0"/>
          <w:marBottom w:val="0"/>
          <w:divBdr>
            <w:top w:val="none" w:sz="0" w:space="0" w:color="auto"/>
            <w:left w:val="none" w:sz="0" w:space="0" w:color="auto"/>
            <w:bottom w:val="none" w:sz="0" w:space="0" w:color="auto"/>
            <w:right w:val="none" w:sz="0" w:space="0" w:color="auto"/>
          </w:divBdr>
          <w:divsChild>
            <w:div w:id="949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89144">
      <w:bodyDiv w:val="1"/>
      <w:marLeft w:val="0"/>
      <w:marRight w:val="0"/>
      <w:marTop w:val="0"/>
      <w:marBottom w:val="0"/>
      <w:divBdr>
        <w:top w:val="none" w:sz="0" w:space="0" w:color="auto"/>
        <w:left w:val="none" w:sz="0" w:space="0" w:color="auto"/>
        <w:bottom w:val="none" w:sz="0" w:space="0" w:color="auto"/>
        <w:right w:val="none" w:sz="0" w:space="0" w:color="auto"/>
      </w:divBdr>
      <w:divsChild>
        <w:div w:id="1189225069">
          <w:marLeft w:val="0"/>
          <w:marRight w:val="0"/>
          <w:marTop w:val="0"/>
          <w:marBottom w:val="0"/>
          <w:divBdr>
            <w:top w:val="none" w:sz="0" w:space="0" w:color="auto"/>
            <w:left w:val="none" w:sz="0" w:space="0" w:color="auto"/>
            <w:bottom w:val="none" w:sz="0" w:space="0" w:color="auto"/>
            <w:right w:val="none" w:sz="0" w:space="0" w:color="auto"/>
          </w:divBdr>
          <w:divsChild>
            <w:div w:id="3518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34433">
      <w:bodyDiv w:val="1"/>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1805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76397">
      <w:bodyDiv w:val="1"/>
      <w:marLeft w:val="0"/>
      <w:marRight w:val="0"/>
      <w:marTop w:val="0"/>
      <w:marBottom w:val="0"/>
      <w:divBdr>
        <w:top w:val="none" w:sz="0" w:space="0" w:color="auto"/>
        <w:left w:val="none" w:sz="0" w:space="0" w:color="auto"/>
        <w:bottom w:val="none" w:sz="0" w:space="0" w:color="auto"/>
        <w:right w:val="none" w:sz="0" w:space="0" w:color="auto"/>
      </w:divBdr>
      <w:divsChild>
        <w:div w:id="58601243">
          <w:marLeft w:val="0"/>
          <w:marRight w:val="0"/>
          <w:marTop w:val="0"/>
          <w:marBottom w:val="0"/>
          <w:divBdr>
            <w:top w:val="none" w:sz="0" w:space="0" w:color="auto"/>
            <w:left w:val="none" w:sz="0" w:space="0" w:color="auto"/>
            <w:bottom w:val="none" w:sz="0" w:space="0" w:color="auto"/>
            <w:right w:val="none" w:sz="0" w:space="0" w:color="auto"/>
          </w:divBdr>
          <w:divsChild>
            <w:div w:id="5964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0728">
      <w:bodyDiv w:val="1"/>
      <w:marLeft w:val="0"/>
      <w:marRight w:val="0"/>
      <w:marTop w:val="0"/>
      <w:marBottom w:val="0"/>
      <w:divBdr>
        <w:top w:val="none" w:sz="0" w:space="0" w:color="auto"/>
        <w:left w:val="none" w:sz="0" w:space="0" w:color="auto"/>
        <w:bottom w:val="none" w:sz="0" w:space="0" w:color="auto"/>
        <w:right w:val="none" w:sz="0" w:space="0" w:color="auto"/>
      </w:divBdr>
    </w:div>
    <w:div w:id="1719015267">
      <w:bodyDiv w:val="1"/>
      <w:marLeft w:val="0"/>
      <w:marRight w:val="0"/>
      <w:marTop w:val="0"/>
      <w:marBottom w:val="0"/>
      <w:divBdr>
        <w:top w:val="none" w:sz="0" w:space="0" w:color="auto"/>
        <w:left w:val="none" w:sz="0" w:space="0" w:color="auto"/>
        <w:bottom w:val="none" w:sz="0" w:space="0" w:color="auto"/>
        <w:right w:val="none" w:sz="0" w:space="0" w:color="auto"/>
      </w:divBdr>
      <w:divsChild>
        <w:div w:id="546529830">
          <w:marLeft w:val="0"/>
          <w:marRight w:val="0"/>
          <w:marTop w:val="0"/>
          <w:marBottom w:val="0"/>
          <w:divBdr>
            <w:top w:val="none" w:sz="0" w:space="0" w:color="auto"/>
            <w:left w:val="none" w:sz="0" w:space="0" w:color="auto"/>
            <w:bottom w:val="none" w:sz="0" w:space="0" w:color="auto"/>
            <w:right w:val="none" w:sz="0" w:space="0" w:color="auto"/>
          </w:divBdr>
          <w:divsChild>
            <w:div w:id="65198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3496">
      <w:bodyDiv w:val="1"/>
      <w:marLeft w:val="0"/>
      <w:marRight w:val="0"/>
      <w:marTop w:val="0"/>
      <w:marBottom w:val="0"/>
      <w:divBdr>
        <w:top w:val="none" w:sz="0" w:space="0" w:color="auto"/>
        <w:left w:val="none" w:sz="0" w:space="0" w:color="auto"/>
        <w:bottom w:val="none" w:sz="0" w:space="0" w:color="auto"/>
        <w:right w:val="none" w:sz="0" w:space="0" w:color="auto"/>
      </w:divBdr>
    </w:div>
    <w:div w:id="1886748546">
      <w:bodyDiv w:val="1"/>
      <w:marLeft w:val="0"/>
      <w:marRight w:val="0"/>
      <w:marTop w:val="0"/>
      <w:marBottom w:val="0"/>
      <w:divBdr>
        <w:top w:val="none" w:sz="0" w:space="0" w:color="auto"/>
        <w:left w:val="none" w:sz="0" w:space="0" w:color="auto"/>
        <w:bottom w:val="none" w:sz="0" w:space="0" w:color="auto"/>
        <w:right w:val="none" w:sz="0" w:space="0" w:color="auto"/>
      </w:divBdr>
      <w:divsChild>
        <w:div w:id="1287127416">
          <w:marLeft w:val="0"/>
          <w:marRight w:val="0"/>
          <w:marTop w:val="0"/>
          <w:marBottom w:val="0"/>
          <w:divBdr>
            <w:top w:val="none" w:sz="0" w:space="0" w:color="auto"/>
            <w:left w:val="none" w:sz="0" w:space="0" w:color="auto"/>
            <w:bottom w:val="none" w:sz="0" w:space="0" w:color="auto"/>
            <w:right w:val="none" w:sz="0" w:space="0" w:color="auto"/>
          </w:divBdr>
          <w:divsChild>
            <w:div w:id="10350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45470">
      <w:bodyDiv w:val="1"/>
      <w:marLeft w:val="0"/>
      <w:marRight w:val="0"/>
      <w:marTop w:val="0"/>
      <w:marBottom w:val="0"/>
      <w:divBdr>
        <w:top w:val="none" w:sz="0" w:space="0" w:color="auto"/>
        <w:left w:val="none" w:sz="0" w:space="0" w:color="auto"/>
        <w:bottom w:val="none" w:sz="0" w:space="0" w:color="auto"/>
        <w:right w:val="none" w:sz="0" w:space="0" w:color="auto"/>
      </w:divBdr>
      <w:divsChild>
        <w:div w:id="1716352111">
          <w:marLeft w:val="0"/>
          <w:marRight w:val="0"/>
          <w:marTop w:val="0"/>
          <w:marBottom w:val="0"/>
          <w:divBdr>
            <w:top w:val="none" w:sz="0" w:space="0" w:color="auto"/>
            <w:left w:val="none" w:sz="0" w:space="0" w:color="auto"/>
            <w:bottom w:val="none" w:sz="0" w:space="0" w:color="auto"/>
            <w:right w:val="none" w:sz="0" w:space="0" w:color="auto"/>
          </w:divBdr>
          <w:divsChild>
            <w:div w:id="117822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251">
      <w:bodyDiv w:val="1"/>
      <w:marLeft w:val="0"/>
      <w:marRight w:val="0"/>
      <w:marTop w:val="0"/>
      <w:marBottom w:val="0"/>
      <w:divBdr>
        <w:top w:val="none" w:sz="0" w:space="0" w:color="auto"/>
        <w:left w:val="none" w:sz="0" w:space="0" w:color="auto"/>
        <w:bottom w:val="none" w:sz="0" w:space="0" w:color="auto"/>
        <w:right w:val="none" w:sz="0" w:space="0" w:color="auto"/>
      </w:divBdr>
      <w:divsChild>
        <w:div w:id="1419669718">
          <w:marLeft w:val="0"/>
          <w:marRight w:val="0"/>
          <w:marTop w:val="0"/>
          <w:marBottom w:val="0"/>
          <w:divBdr>
            <w:top w:val="none" w:sz="0" w:space="0" w:color="auto"/>
            <w:left w:val="none" w:sz="0" w:space="0" w:color="auto"/>
            <w:bottom w:val="none" w:sz="0" w:space="0" w:color="auto"/>
            <w:right w:val="none" w:sz="0" w:space="0" w:color="auto"/>
          </w:divBdr>
          <w:divsChild>
            <w:div w:id="5457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ncogen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reuters.com/article/idINFWN1EV0Q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1288</Words>
  <Characters>7348</Characters>
  <Application>Microsoft Office Word</Application>
  <DocSecurity>0</DocSecurity>
  <Lines>61</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 Panova</dc:creator>
  <cp:lastModifiedBy>Mariya Nedkova</cp:lastModifiedBy>
  <cp:revision>15</cp:revision>
  <cp:lastPrinted>2016-10-31T12:14:00Z</cp:lastPrinted>
  <dcterms:created xsi:type="dcterms:W3CDTF">2016-10-22T10:47:00Z</dcterms:created>
  <dcterms:modified xsi:type="dcterms:W3CDTF">2017-04-18T13:42:00Z</dcterms:modified>
</cp:coreProperties>
</file>