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ACAB8" w14:textId="77777777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8F1893">
        <w:rPr>
          <w:rFonts w:ascii="Tahoma" w:eastAsia="Times New Roman" w:hAnsi="Tahoma" w:cs="Tahoma" w:hint="eastAsia"/>
          <w:b/>
          <w:lang w:eastAsia="bg-BG"/>
        </w:rPr>
        <w:t>ПРАВИЛА</w:t>
      </w:r>
      <w:r w:rsidRPr="008F1893">
        <w:rPr>
          <w:rFonts w:ascii="Tahoma" w:eastAsia="Times New Roman" w:hAnsi="Tahoma" w:cs="Tahoma"/>
          <w:b/>
          <w:lang w:eastAsia="bg-BG"/>
        </w:rPr>
        <w:t xml:space="preserve"> </w:t>
      </w:r>
      <w:r w:rsidRPr="008F1893">
        <w:rPr>
          <w:rFonts w:ascii="Tahoma" w:eastAsia="Times New Roman" w:hAnsi="Tahoma" w:cs="Tahoma" w:hint="eastAsia"/>
          <w:b/>
          <w:lang w:eastAsia="bg-BG"/>
        </w:rPr>
        <w:t>ЗА</w:t>
      </w:r>
      <w:r w:rsidRPr="008F1893">
        <w:rPr>
          <w:rFonts w:ascii="Tahoma" w:eastAsia="Times New Roman" w:hAnsi="Tahoma" w:cs="Tahoma"/>
          <w:b/>
          <w:lang w:eastAsia="bg-BG"/>
        </w:rPr>
        <w:t xml:space="preserve"> </w:t>
      </w:r>
      <w:r w:rsidRPr="008F1893">
        <w:rPr>
          <w:rFonts w:ascii="Tahoma" w:eastAsia="Times New Roman" w:hAnsi="Tahoma" w:cs="Tahoma" w:hint="eastAsia"/>
          <w:b/>
          <w:lang w:eastAsia="bg-BG"/>
        </w:rPr>
        <w:t>ГЛАСУВАНЕ</w:t>
      </w:r>
      <w:r w:rsidRPr="008F1893">
        <w:rPr>
          <w:rFonts w:ascii="Tahoma" w:eastAsia="Times New Roman" w:hAnsi="Tahoma" w:cs="Tahoma"/>
          <w:b/>
          <w:lang w:eastAsia="bg-BG"/>
        </w:rPr>
        <w:t xml:space="preserve"> </w:t>
      </w:r>
      <w:r w:rsidRPr="008F1893">
        <w:rPr>
          <w:rFonts w:ascii="Tahoma" w:eastAsia="Times New Roman" w:hAnsi="Tahoma" w:cs="Tahoma" w:hint="eastAsia"/>
          <w:b/>
          <w:lang w:eastAsia="bg-BG"/>
        </w:rPr>
        <w:t>ЧРЕЗ</w:t>
      </w:r>
      <w:r w:rsidRPr="008F1893">
        <w:rPr>
          <w:rFonts w:ascii="Tahoma" w:eastAsia="Times New Roman" w:hAnsi="Tahoma" w:cs="Tahoma"/>
          <w:b/>
          <w:lang w:eastAsia="bg-BG"/>
        </w:rPr>
        <w:t xml:space="preserve"> </w:t>
      </w:r>
      <w:r w:rsidRPr="008F1893">
        <w:rPr>
          <w:rFonts w:ascii="Tahoma" w:eastAsia="Times New Roman" w:hAnsi="Tahoma" w:cs="Tahoma" w:hint="eastAsia"/>
          <w:b/>
          <w:lang w:eastAsia="bg-BG"/>
        </w:rPr>
        <w:t>ПЪЛНОМОЩНИК</w:t>
      </w:r>
      <w:r w:rsidRPr="008F1893">
        <w:rPr>
          <w:rFonts w:ascii="Tahoma" w:eastAsia="Times New Roman" w:hAnsi="Tahoma" w:cs="Tahoma"/>
          <w:b/>
          <w:lang w:eastAsia="bg-BG"/>
        </w:rPr>
        <w:t xml:space="preserve"> НА </w:t>
      </w:r>
    </w:p>
    <w:p w14:paraId="598FBAE7" w14:textId="77777777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8F1893">
        <w:rPr>
          <w:rFonts w:ascii="Tahoma" w:eastAsia="Times New Roman" w:hAnsi="Tahoma" w:cs="Tahoma"/>
          <w:b/>
          <w:lang w:eastAsia="bg-BG"/>
        </w:rPr>
        <w:t xml:space="preserve">ОБЩОТО СЪБРАНИЕ НА АКЦИОНЕРИТЕ </w:t>
      </w:r>
    </w:p>
    <w:p w14:paraId="7A020363" w14:textId="77777777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8F1893">
        <w:rPr>
          <w:rFonts w:ascii="Tahoma" w:eastAsia="Times New Roman" w:hAnsi="Tahoma" w:cs="Tahoma"/>
          <w:b/>
          <w:lang w:eastAsia="bg-BG"/>
        </w:rPr>
        <w:t xml:space="preserve">НА „БПД ИНДУСТРИАЛЕН ФОНД ЗА НЕДВИЖИМИ ИМОТИ” АДСИЦ </w:t>
      </w:r>
    </w:p>
    <w:p w14:paraId="7E13C798" w14:textId="77777777" w:rsidR="006C433F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 xml:space="preserve">В случай на представителство на акционер в общото събрание на акционерите на „БПД Индустриален </w:t>
      </w:r>
      <w:r w:rsidR="006C433F">
        <w:rPr>
          <w:rFonts w:ascii="Tahoma" w:eastAsia="Times New Roman" w:hAnsi="Tahoma" w:cs="Tahoma"/>
          <w:lang w:eastAsia="bg-BG"/>
        </w:rPr>
        <w:t>ф</w:t>
      </w:r>
      <w:r w:rsidRPr="008F1893">
        <w:rPr>
          <w:rFonts w:ascii="Tahoma" w:eastAsia="Times New Roman" w:hAnsi="Tahoma" w:cs="Tahoma"/>
          <w:lang w:eastAsia="bg-BG"/>
        </w:rPr>
        <w:t>онд за недвижими имоти” АДСИЦ, на основание на разпоредбите от Устава на дружеството и З</w:t>
      </w:r>
      <w:r w:rsidR="006C433F">
        <w:rPr>
          <w:rFonts w:ascii="Tahoma" w:eastAsia="Times New Roman" w:hAnsi="Tahoma" w:cs="Tahoma"/>
          <w:lang w:eastAsia="bg-BG"/>
        </w:rPr>
        <w:t>акона за публичното предлагане на ценни книжа (З</w:t>
      </w:r>
      <w:r w:rsidRPr="008F1893">
        <w:rPr>
          <w:rFonts w:ascii="Tahoma" w:eastAsia="Times New Roman" w:hAnsi="Tahoma" w:cs="Tahoma"/>
          <w:lang w:eastAsia="bg-BG"/>
        </w:rPr>
        <w:t>ППЦК</w:t>
      </w:r>
      <w:r w:rsidR="006C433F">
        <w:rPr>
          <w:rFonts w:ascii="Tahoma" w:eastAsia="Times New Roman" w:hAnsi="Tahoma" w:cs="Tahoma"/>
          <w:lang w:eastAsia="bg-BG"/>
        </w:rPr>
        <w:t>)</w:t>
      </w:r>
      <w:r w:rsidRPr="008F1893">
        <w:rPr>
          <w:rFonts w:ascii="Tahoma" w:eastAsia="Times New Roman" w:hAnsi="Tahoma" w:cs="Tahoma"/>
          <w:lang w:eastAsia="bg-BG"/>
        </w:rPr>
        <w:t xml:space="preserve"> пълномощното за участие в </w:t>
      </w:r>
      <w:r w:rsidR="006C433F">
        <w:rPr>
          <w:rFonts w:ascii="Tahoma" w:eastAsia="Times New Roman" w:hAnsi="Tahoma" w:cs="Tahoma"/>
          <w:lang w:eastAsia="bg-BG"/>
        </w:rPr>
        <w:t>о</w:t>
      </w:r>
      <w:r w:rsidRPr="008F1893">
        <w:rPr>
          <w:rFonts w:ascii="Tahoma" w:eastAsia="Times New Roman" w:hAnsi="Tahoma" w:cs="Tahoma"/>
          <w:lang w:eastAsia="bg-BG"/>
        </w:rPr>
        <w:t>бщото събрание на акционерите следва да бъде писмено, изрично</w:t>
      </w:r>
      <w:r w:rsidR="006C433F">
        <w:rPr>
          <w:rFonts w:ascii="Tahoma" w:eastAsia="Times New Roman" w:hAnsi="Tahoma" w:cs="Tahoma"/>
          <w:lang w:eastAsia="bg-BG"/>
        </w:rPr>
        <w:t xml:space="preserve"> </w:t>
      </w:r>
      <w:r w:rsidRPr="008F1893">
        <w:rPr>
          <w:rFonts w:ascii="Tahoma" w:eastAsia="Times New Roman" w:hAnsi="Tahoma" w:cs="Tahoma"/>
          <w:lang w:eastAsia="bg-BG"/>
        </w:rPr>
        <w:t xml:space="preserve">и да отговаря на законоустановените изисквания за пълномощно за представителство на акционер в общото събрание на дружество, чиито акции са </w:t>
      </w:r>
      <w:r w:rsidR="006C433F">
        <w:rPr>
          <w:rFonts w:ascii="Tahoma" w:eastAsia="Times New Roman" w:hAnsi="Tahoma" w:cs="Tahoma"/>
          <w:lang w:eastAsia="bg-BG"/>
        </w:rPr>
        <w:t>допуснати до търговия на регулиран пазар.</w:t>
      </w:r>
    </w:p>
    <w:p w14:paraId="16FF4791" w14:textId="117D22E7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>В случай че упълномощителят е юридическо лице, пълномощното се подписва от законния представител на юридическото лице. Когато юридическото лице</w:t>
      </w:r>
      <w:r w:rsidR="006C433F">
        <w:rPr>
          <w:rFonts w:ascii="Tahoma" w:eastAsia="Times New Roman" w:hAnsi="Tahoma" w:cs="Tahoma"/>
          <w:lang w:eastAsia="bg-BG"/>
        </w:rPr>
        <w:t xml:space="preserve"> - </w:t>
      </w:r>
      <w:r w:rsidRPr="008F1893">
        <w:rPr>
          <w:rFonts w:ascii="Tahoma" w:eastAsia="Times New Roman" w:hAnsi="Tahoma" w:cs="Tahoma"/>
          <w:lang w:eastAsia="bg-BG"/>
        </w:rPr>
        <w:t>акционер не се представлява от законния си представител, пълномощникът представя документ за самоличност, оригинал на актуално удостоверение за търговска регистрация на съответното юридическото лице</w:t>
      </w:r>
      <w:r w:rsidR="006C433F">
        <w:rPr>
          <w:rFonts w:ascii="Tahoma" w:eastAsia="Times New Roman" w:hAnsi="Tahoma" w:cs="Tahoma"/>
          <w:lang w:eastAsia="bg-BG"/>
        </w:rPr>
        <w:t xml:space="preserve"> - </w:t>
      </w:r>
      <w:r w:rsidRPr="008F1893">
        <w:rPr>
          <w:rFonts w:ascii="Tahoma" w:eastAsia="Times New Roman" w:hAnsi="Tahoma" w:cs="Tahoma"/>
          <w:lang w:eastAsia="bg-BG"/>
        </w:rPr>
        <w:t xml:space="preserve">акционер и изрично писмено пълномощно за конкретното общо събрание със съдържанието по чл. 116, ал. 1 ЗППЦК.  </w:t>
      </w:r>
    </w:p>
    <w:p w14:paraId="5A693B06" w14:textId="6620D9D2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 xml:space="preserve">В случай на представителство на акционер на дружеството от юридическо лице </w:t>
      </w:r>
      <w:r w:rsidR="006C433F">
        <w:rPr>
          <w:rFonts w:ascii="Tahoma" w:eastAsia="Times New Roman" w:hAnsi="Tahoma" w:cs="Tahoma"/>
          <w:lang w:eastAsia="bg-BG"/>
        </w:rPr>
        <w:t>-</w:t>
      </w:r>
      <w:r w:rsidRPr="008F1893">
        <w:rPr>
          <w:rFonts w:ascii="Tahoma" w:eastAsia="Times New Roman" w:hAnsi="Tahoma" w:cs="Tahoma"/>
          <w:lang w:eastAsia="bg-BG"/>
        </w:rPr>
        <w:t xml:space="preserve">пълномощник, освен документ за самоличност на представляващия дружеството </w:t>
      </w:r>
      <w:r w:rsidR="006C433F">
        <w:rPr>
          <w:rFonts w:ascii="Tahoma" w:eastAsia="Times New Roman" w:hAnsi="Tahoma" w:cs="Tahoma"/>
          <w:lang w:eastAsia="bg-BG"/>
        </w:rPr>
        <w:t>-</w:t>
      </w:r>
      <w:r w:rsidRPr="008F1893">
        <w:rPr>
          <w:rFonts w:ascii="Tahoma" w:eastAsia="Times New Roman" w:hAnsi="Tahoma" w:cs="Tahoma"/>
          <w:lang w:eastAsia="bg-BG"/>
        </w:rPr>
        <w:t xml:space="preserve"> пълномощник, се представя и оригинал на актуално удостоверение за търговска регистрация на съответното юридическо лице</w:t>
      </w:r>
      <w:r w:rsidR="006C433F">
        <w:rPr>
          <w:rFonts w:ascii="Tahoma" w:eastAsia="Times New Roman" w:hAnsi="Tahoma" w:cs="Tahoma"/>
          <w:lang w:eastAsia="bg-BG"/>
        </w:rPr>
        <w:t xml:space="preserve"> - </w:t>
      </w:r>
      <w:r w:rsidRPr="008F1893">
        <w:rPr>
          <w:rFonts w:ascii="Tahoma" w:eastAsia="Times New Roman" w:hAnsi="Tahoma" w:cs="Tahoma"/>
          <w:lang w:eastAsia="bg-BG"/>
        </w:rPr>
        <w:t>пълномощник, както и изрично писмено пълномощно за конкретното общо събрание</w:t>
      </w:r>
      <w:r w:rsidR="006C433F">
        <w:rPr>
          <w:rFonts w:ascii="Tahoma" w:eastAsia="Times New Roman" w:hAnsi="Tahoma" w:cs="Tahoma"/>
          <w:lang w:eastAsia="bg-BG"/>
        </w:rPr>
        <w:t xml:space="preserve"> на акционерите</w:t>
      </w:r>
      <w:r w:rsidRPr="008F1893">
        <w:rPr>
          <w:rFonts w:ascii="Tahoma" w:eastAsia="Times New Roman" w:hAnsi="Tahoma" w:cs="Tahoma"/>
          <w:lang w:eastAsia="bg-BG"/>
        </w:rPr>
        <w:t xml:space="preserve"> със съдържанието по чл. 116, ал. 1 ЗППЦК.  </w:t>
      </w:r>
    </w:p>
    <w:p w14:paraId="120A3B9C" w14:textId="52D06892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>На основание чл. 116, ал. 4 от ЗППЦК преупълномощаването с правата</w:t>
      </w:r>
      <w:r w:rsidR="006C433F">
        <w:rPr>
          <w:rFonts w:ascii="Tahoma" w:eastAsia="Times New Roman" w:hAnsi="Tahoma" w:cs="Tahoma"/>
          <w:lang w:eastAsia="bg-BG"/>
        </w:rPr>
        <w:t>,</w:t>
      </w:r>
      <w:r w:rsidRPr="008F1893">
        <w:rPr>
          <w:rFonts w:ascii="Tahoma" w:eastAsia="Times New Roman" w:hAnsi="Tahoma" w:cs="Tahoma"/>
          <w:lang w:eastAsia="bg-BG"/>
        </w:rPr>
        <w:t xml:space="preserve"> предоставени на пълномощника съгласно даденото му пълномощно, както и пълномощно</w:t>
      </w:r>
      <w:r w:rsidR="006C433F">
        <w:rPr>
          <w:rFonts w:ascii="Tahoma" w:eastAsia="Times New Roman" w:hAnsi="Tahoma" w:cs="Tahoma"/>
          <w:lang w:eastAsia="bg-BG"/>
        </w:rPr>
        <w:t>,</w:t>
      </w:r>
      <w:r w:rsidRPr="008F1893">
        <w:rPr>
          <w:rFonts w:ascii="Tahoma" w:eastAsia="Times New Roman" w:hAnsi="Tahoma" w:cs="Tahoma"/>
          <w:lang w:eastAsia="bg-BG"/>
        </w:rPr>
        <w:t xml:space="preserve"> дадено в нарушение на разпоредбата на чл. 116, ал. 1 от ЗППЦК</w:t>
      </w:r>
      <w:r w:rsidR="006C433F">
        <w:rPr>
          <w:rFonts w:ascii="Tahoma" w:eastAsia="Times New Roman" w:hAnsi="Tahoma" w:cs="Tahoma"/>
          <w:lang w:eastAsia="bg-BG"/>
        </w:rPr>
        <w:t>,</w:t>
      </w:r>
      <w:r w:rsidRPr="008F1893">
        <w:rPr>
          <w:rFonts w:ascii="Tahoma" w:eastAsia="Times New Roman" w:hAnsi="Tahoma" w:cs="Tahoma"/>
          <w:lang w:eastAsia="bg-BG"/>
        </w:rPr>
        <w:t xml:space="preserve"> са нищожни.  </w:t>
      </w:r>
    </w:p>
    <w:p w14:paraId="2D9D8EC3" w14:textId="4A09477C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 xml:space="preserve">Удостоверението за търговска регистрация, както и пълномощното за представителство в </w:t>
      </w:r>
      <w:r w:rsidR="006C433F">
        <w:rPr>
          <w:rFonts w:ascii="Tahoma" w:eastAsia="Times New Roman" w:hAnsi="Tahoma" w:cs="Tahoma"/>
          <w:lang w:eastAsia="bg-BG"/>
        </w:rPr>
        <w:t>о</w:t>
      </w:r>
      <w:r w:rsidRPr="008F1893">
        <w:rPr>
          <w:rFonts w:ascii="Tahoma" w:eastAsia="Times New Roman" w:hAnsi="Tahoma" w:cs="Tahoma"/>
          <w:lang w:eastAsia="bg-BG"/>
        </w:rPr>
        <w:t>бщото събрание на акционерите, издадени на чужд език</w:t>
      </w:r>
      <w:r w:rsidR="006C433F">
        <w:rPr>
          <w:rFonts w:ascii="Tahoma" w:eastAsia="Times New Roman" w:hAnsi="Tahoma" w:cs="Tahoma"/>
          <w:lang w:eastAsia="bg-BG"/>
        </w:rPr>
        <w:t>,</w:t>
      </w:r>
      <w:r w:rsidRPr="008F1893">
        <w:rPr>
          <w:rFonts w:ascii="Tahoma" w:eastAsia="Times New Roman" w:hAnsi="Tahoma" w:cs="Tahoma"/>
          <w:lang w:eastAsia="bg-BG"/>
        </w:rPr>
        <w:t xml:space="preserve"> трябва да бъдат съпроводени с легализиран превод на български език</w:t>
      </w:r>
      <w:r w:rsidR="006C433F">
        <w:rPr>
          <w:rFonts w:ascii="Tahoma" w:eastAsia="Times New Roman" w:hAnsi="Tahoma" w:cs="Tahoma"/>
          <w:lang w:eastAsia="bg-BG"/>
        </w:rPr>
        <w:t xml:space="preserve"> </w:t>
      </w:r>
      <w:r w:rsidRPr="008F1893">
        <w:rPr>
          <w:rFonts w:ascii="Tahoma" w:eastAsia="Times New Roman" w:hAnsi="Tahoma" w:cs="Tahoma"/>
          <w:lang w:eastAsia="bg-BG"/>
        </w:rPr>
        <w:t xml:space="preserve">в съответствие с изискванията на </w:t>
      </w:r>
      <w:r w:rsidRPr="008F1893">
        <w:rPr>
          <w:rFonts w:ascii="Tahoma" w:eastAsia="Times New Roman" w:hAnsi="Tahoma" w:cs="Tahoma"/>
          <w:lang w:eastAsia="bg-BG"/>
        </w:rPr>
        <w:lastRenderedPageBreak/>
        <w:t xml:space="preserve">действащото законодателство. При несъответствие между текстовете за верни се приемат данните в превода на български език. </w:t>
      </w:r>
    </w:p>
    <w:p w14:paraId="107AA66F" w14:textId="5924BD39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 xml:space="preserve">Съветът на директорите на „БПД Индустриален </w:t>
      </w:r>
      <w:r w:rsidR="006C433F">
        <w:rPr>
          <w:rFonts w:ascii="Tahoma" w:eastAsia="Times New Roman" w:hAnsi="Tahoma" w:cs="Tahoma"/>
          <w:lang w:eastAsia="bg-BG"/>
        </w:rPr>
        <w:t>ф</w:t>
      </w:r>
      <w:r w:rsidRPr="008F1893">
        <w:rPr>
          <w:rFonts w:ascii="Tahoma" w:eastAsia="Times New Roman" w:hAnsi="Tahoma" w:cs="Tahoma"/>
          <w:lang w:eastAsia="bg-BG"/>
        </w:rPr>
        <w:t>онд за недвижими имоти” АДСИЦ, представя образец на писмено пълномощно на хартиен и електронен носител, заедно с материалите за общото събрание</w:t>
      </w:r>
      <w:r w:rsidR="006C433F">
        <w:rPr>
          <w:rFonts w:ascii="Tahoma" w:eastAsia="Times New Roman" w:hAnsi="Tahoma" w:cs="Tahoma"/>
          <w:lang w:eastAsia="bg-BG"/>
        </w:rPr>
        <w:t xml:space="preserve"> на акционерите</w:t>
      </w:r>
      <w:r w:rsidRPr="008F1893">
        <w:rPr>
          <w:rFonts w:ascii="Tahoma" w:eastAsia="Times New Roman" w:hAnsi="Tahoma" w:cs="Tahoma"/>
          <w:lang w:eastAsia="bg-BG"/>
        </w:rPr>
        <w:t xml:space="preserve">. Образецът на пълномощно е на разположение и на електронната страница на дружеството </w:t>
      </w:r>
      <w:r w:rsidR="006C433F">
        <w:rPr>
          <w:rFonts w:ascii="Tahoma" w:eastAsia="Times New Roman" w:hAnsi="Tahoma" w:cs="Tahoma"/>
          <w:lang w:val="en-US" w:eastAsia="bg-BG"/>
        </w:rPr>
        <w:t>www.bpdreit.com</w:t>
      </w:r>
      <w:r w:rsidRPr="008F1893">
        <w:rPr>
          <w:rFonts w:ascii="Tahoma" w:eastAsia="Times New Roman" w:hAnsi="Tahoma" w:cs="Tahoma"/>
          <w:lang w:eastAsia="bg-BG"/>
        </w:rPr>
        <w:t>. При поискване, образец на писмено пълномощно се представя и след свикване на заседание</w:t>
      </w:r>
      <w:r w:rsidR="006C433F">
        <w:rPr>
          <w:rFonts w:ascii="Tahoma" w:eastAsia="Times New Roman" w:hAnsi="Tahoma" w:cs="Tahoma"/>
          <w:lang w:eastAsia="bg-BG"/>
        </w:rPr>
        <w:t>то</w:t>
      </w:r>
      <w:r w:rsidRPr="008F1893">
        <w:rPr>
          <w:rFonts w:ascii="Tahoma" w:eastAsia="Times New Roman" w:hAnsi="Tahoma" w:cs="Tahoma"/>
          <w:lang w:eastAsia="bg-BG"/>
        </w:rPr>
        <w:t xml:space="preserve"> на общото събрание на акционерите. </w:t>
      </w:r>
    </w:p>
    <w:p w14:paraId="4C4FB0C3" w14:textId="7378F92A" w:rsidR="008F1893" w:rsidRPr="008F1893" w:rsidRDefault="008F1893" w:rsidP="008C560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 xml:space="preserve">„БПД Индустриален </w:t>
      </w:r>
      <w:r w:rsidR="006C433F">
        <w:rPr>
          <w:rFonts w:ascii="Tahoma" w:eastAsia="Times New Roman" w:hAnsi="Tahoma" w:cs="Tahoma"/>
          <w:lang w:eastAsia="bg-BG"/>
        </w:rPr>
        <w:t>ф</w:t>
      </w:r>
      <w:r w:rsidRPr="008F1893">
        <w:rPr>
          <w:rFonts w:ascii="Tahoma" w:eastAsia="Times New Roman" w:hAnsi="Tahoma" w:cs="Tahoma"/>
          <w:lang w:eastAsia="bg-BG"/>
        </w:rPr>
        <w:t>онд за недвижими имоти” АДСИЦ</w:t>
      </w:r>
      <w:r w:rsidR="006C433F">
        <w:rPr>
          <w:rFonts w:ascii="Tahoma" w:eastAsia="Times New Roman" w:hAnsi="Tahoma" w:cs="Tahoma"/>
          <w:lang w:eastAsia="bg-BG"/>
        </w:rPr>
        <w:t xml:space="preserve"> </w:t>
      </w:r>
      <w:r w:rsidRPr="008F1893">
        <w:rPr>
          <w:rFonts w:ascii="Tahoma" w:eastAsia="Times New Roman" w:hAnsi="Tahoma" w:cs="Tahoma"/>
          <w:lang w:eastAsia="bg-BG"/>
        </w:rPr>
        <w:t xml:space="preserve">ще получава и приема за валидни уведомления и пълномощни по електронен път на следната електронна поща: bpdreit@bpdplc.com, като </w:t>
      </w:r>
      <w:r w:rsidR="00195A1F" w:rsidRPr="008F1893">
        <w:rPr>
          <w:rFonts w:ascii="Tahoma" w:eastAsia="Times New Roman" w:hAnsi="Tahoma" w:cs="Tahoma"/>
          <w:lang w:eastAsia="bg-BG"/>
        </w:rPr>
        <w:t>електронните</w:t>
      </w:r>
      <w:r w:rsidRPr="008F1893">
        <w:rPr>
          <w:rFonts w:ascii="Tahoma" w:eastAsia="Times New Roman" w:hAnsi="Tahoma" w:cs="Tahoma"/>
          <w:lang w:eastAsia="bg-BG"/>
        </w:rPr>
        <w:t xml:space="preserve"> съобщения следва да са подписани с универсален електронен подпис (УЕП) от упълномощителя и към тях да е приложен електронен документ (електронен образ) на пълномощното, който също да е подписан с универсален електронен подпис (УЕП) от упълномощителя. </w:t>
      </w:r>
    </w:p>
    <w:p w14:paraId="283D0AC6" w14:textId="05661A61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>Гласуването чрез кореспонденция и електронни средства не е допустимо съгласно действащия устав на „БПД Индустриален Фонд за недвижими имоти” АДСИЦ</w:t>
      </w:r>
      <w:r w:rsidR="006C433F">
        <w:rPr>
          <w:rFonts w:ascii="Tahoma" w:eastAsia="Times New Roman" w:hAnsi="Tahoma" w:cs="Tahoma"/>
          <w:lang w:eastAsia="bg-BG"/>
        </w:rPr>
        <w:t>.</w:t>
      </w:r>
      <w:r w:rsidRPr="008F1893">
        <w:rPr>
          <w:rFonts w:ascii="Tahoma" w:eastAsia="Times New Roman" w:hAnsi="Tahoma" w:cs="Tahoma"/>
          <w:lang w:eastAsia="bg-BG"/>
        </w:rPr>
        <w:t xml:space="preserve"> </w:t>
      </w:r>
    </w:p>
    <w:p w14:paraId="48D310EA" w14:textId="77777777" w:rsidR="008F1893" w:rsidRDefault="008F1893" w:rsidP="008F1893"/>
    <w:p w14:paraId="055511CF" w14:textId="30CCB33A" w:rsidR="008C7EBF" w:rsidRPr="008C5606" w:rsidRDefault="008C5606" w:rsidP="008C5606">
      <w:pPr>
        <w:tabs>
          <w:tab w:val="left" w:pos="0"/>
        </w:tabs>
        <w:spacing w:after="0" w:line="240" w:lineRule="auto"/>
        <w:ind w:hanging="142"/>
        <w:jc w:val="both"/>
        <w:rPr>
          <w:rFonts w:ascii="Tahoma" w:eastAsia="Times New Roman" w:hAnsi="Tahoma" w:cs="Tahoma"/>
          <w:i/>
          <w:iCs/>
          <w:lang w:eastAsia="bg-BG"/>
        </w:rPr>
      </w:pPr>
      <w:r w:rsidRPr="008C5606">
        <w:rPr>
          <w:rFonts w:ascii="Tahoma" w:eastAsia="Times New Roman" w:hAnsi="Tahoma" w:cs="Tahoma"/>
          <w:i/>
          <w:iCs/>
          <w:lang w:eastAsia="bg-BG"/>
        </w:rPr>
        <w:tab/>
      </w:r>
      <w:r>
        <w:rPr>
          <w:rFonts w:ascii="Tahoma" w:eastAsia="Times New Roman" w:hAnsi="Tahoma" w:cs="Tahoma"/>
          <w:i/>
          <w:iCs/>
          <w:lang w:eastAsia="bg-BG"/>
        </w:rPr>
        <w:t xml:space="preserve">        </w:t>
      </w:r>
      <w:r w:rsidRPr="008C5606">
        <w:rPr>
          <w:rFonts w:ascii="Tahoma" w:eastAsia="Times New Roman" w:hAnsi="Tahoma" w:cs="Tahoma"/>
          <w:i/>
          <w:iCs/>
          <w:lang w:eastAsia="bg-BG"/>
        </w:rPr>
        <w:t>Настоящите правила за гласуване са представени като част от писмените материали за предстоящото общо събрание, които на основание чл. 115, ал. 3 от ЗППЦК, във връзка с чл. 115, ал. 2, т. 8 от същия, следва да бъдат приети от общото събрание на акционерите.</w:t>
      </w:r>
    </w:p>
    <w:p w14:paraId="64866BC8" w14:textId="041DBF9B" w:rsidR="00013EB8" w:rsidRDefault="00013EB8" w:rsidP="0012405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sectPr w:rsidR="00013EB8" w:rsidSect="00952F04">
      <w:headerReference w:type="default" r:id="rId8"/>
      <w:footerReference w:type="default" r:id="rId9"/>
      <w:pgSz w:w="11906" w:h="16838"/>
      <w:pgMar w:top="116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597B1" w14:textId="77777777" w:rsidR="001E5843" w:rsidRDefault="001E5843" w:rsidP="00013EB8">
      <w:pPr>
        <w:spacing w:after="0" w:line="240" w:lineRule="auto"/>
      </w:pPr>
      <w:r>
        <w:separator/>
      </w:r>
    </w:p>
  </w:endnote>
  <w:endnote w:type="continuationSeparator" w:id="0">
    <w:p w14:paraId="2DF2BA72" w14:textId="77777777" w:rsidR="001E5843" w:rsidRDefault="001E5843" w:rsidP="0001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56ED1" w14:textId="0A250BE8" w:rsidR="00952F04" w:rsidRPr="008A226F" w:rsidRDefault="00B910C4" w:rsidP="00952F04">
    <w:pPr>
      <w:pStyle w:val="Footer"/>
      <w:jc w:val="center"/>
      <w:rPr>
        <w:rFonts w:ascii="Tahoma" w:hAnsi="Tahoma" w:cs="Tahoma"/>
        <w:b/>
        <w:color w:val="4472C4"/>
        <w:sz w:val="20"/>
        <w:szCs w:val="20"/>
      </w:rPr>
    </w:pPr>
    <w:bookmarkStart w:id="0" w:name="_Hlk518307549"/>
    <w:r w:rsidRPr="008A226F">
      <w:rPr>
        <w:rFonts w:ascii="Tahoma" w:hAnsi="Tahoma" w:cs="Tahoma"/>
        <w:b/>
        <w:color w:val="4472C4"/>
        <w:sz w:val="20"/>
        <w:szCs w:val="20"/>
      </w:rPr>
      <w:t>гр. София 1407, ул. Филип Кутев № 137, бл. 1, ет. 2, ЕИК № 203645531</w:t>
    </w:r>
    <w:r w:rsidRPr="008A226F">
      <w:rPr>
        <w:rFonts w:ascii="Tahoma" w:hAnsi="Tahoma" w:cs="Tahoma"/>
        <w:b/>
        <w:noProof/>
        <w:color w:val="4472C4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A26BD" wp14:editId="258CF03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F4A88D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3d5b82 [1614]" strokeweight="1.25pt">
              <w10:wrap anchorx="page" anchory="page"/>
            </v:rect>
          </w:pict>
        </mc:Fallback>
      </mc:AlternateContent>
    </w:r>
    <w:r w:rsidR="00952F04" w:rsidRPr="008A226F">
      <w:rPr>
        <w:rFonts w:ascii="Tahoma" w:hAnsi="Tahoma" w:cs="Tahoma"/>
        <w:b/>
        <w:color w:val="4472C4"/>
        <w:sz w:val="20"/>
        <w:szCs w:val="20"/>
      </w:rPr>
      <w:t>,</w:t>
    </w:r>
  </w:p>
  <w:p w14:paraId="7A698B9F" w14:textId="34982BF4" w:rsidR="00013EB8" w:rsidRPr="00B910C4" w:rsidRDefault="00952F04" w:rsidP="00952F04">
    <w:pPr>
      <w:pStyle w:val="Footer"/>
      <w:jc w:val="center"/>
      <w:rPr>
        <w:b/>
      </w:rPr>
    </w:pPr>
    <w:r w:rsidRPr="008A226F">
      <w:rPr>
        <w:rFonts w:ascii="Tahoma" w:hAnsi="Tahoma" w:cs="Tahoma"/>
        <w:b/>
        <w:color w:val="4472C4"/>
        <w:sz w:val="20"/>
        <w:szCs w:val="20"/>
      </w:rPr>
      <w:tab/>
      <w:t xml:space="preserve">e: </w:t>
    </w:r>
    <w:hyperlink r:id="rId1" w:history="1">
      <w:r w:rsidRPr="008A226F">
        <w:rPr>
          <w:rFonts w:ascii="Tahoma" w:hAnsi="Tahoma" w:cs="Tahoma"/>
          <w:b/>
          <w:color w:val="4472C4"/>
          <w:sz w:val="20"/>
          <w:szCs w:val="20"/>
        </w:rPr>
        <w:t>iro@bpdplc.com</w:t>
      </w:r>
    </w:hyperlink>
    <w:r w:rsidRPr="008A226F">
      <w:rPr>
        <w:rFonts w:ascii="Tahoma" w:hAnsi="Tahoma" w:cs="Tahoma"/>
        <w:b/>
        <w:color w:val="4472C4"/>
        <w:sz w:val="20"/>
        <w:szCs w:val="20"/>
      </w:rPr>
      <w:t xml:space="preserve">,  t: 359 2 868 13 74, </w:t>
    </w:r>
    <w:hyperlink r:id="rId2" w:history="1">
      <w:r w:rsidRPr="008A226F">
        <w:rPr>
          <w:rFonts w:ascii="Tahoma" w:hAnsi="Tahoma" w:cs="Tahoma"/>
          <w:b/>
          <w:color w:val="4472C4"/>
          <w:sz w:val="20"/>
          <w:szCs w:val="20"/>
        </w:rPr>
        <w:t>www.bpdreit.com</w:t>
      </w:r>
    </w:hyperlink>
    <w:r w:rsidRPr="008A226F">
      <w:rPr>
        <w:b/>
        <w:color w:val="4472C4"/>
        <w:lang w:val="en-US"/>
      </w:rPr>
      <w:tab/>
    </w:r>
    <w:r w:rsidR="00B910C4" w:rsidRPr="008A226F">
      <w:rPr>
        <w:b/>
        <w:color w:val="4472C4"/>
      </w:rPr>
      <w:t xml:space="preserve">    </w:t>
    </w:r>
    <w:bookmarkEnd w:id="0"/>
    <w:r w:rsidR="00B910C4" w:rsidRPr="00B910C4">
      <w:rPr>
        <w:b/>
      </w:rPr>
      <w:t>стр.</w:t>
    </w:r>
    <w:r w:rsidR="00B910C4" w:rsidRPr="008A226F">
      <w:rPr>
        <w:rFonts w:ascii="Tahoma" w:eastAsia="Times New Roman" w:hAnsi="Tahoma" w:cs="Tahoma"/>
        <w:b/>
        <w:sz w:val="20"/>
        <w:szCs w:val="20"/>
      </w:rPr>
      <w:t xml:space="preserve"> </w:t>
    </w:r>
    <w:r w:rsidR="00B910C4" w:rsidRPr="008A226F">
      <w:rPr>
        <w:rFonts w:ascii="Tahoma" w:hAnsi="Tahoma" w:cs="Tahoma"/>
        <w:b/>
        <w:sz w:val="20"/>
        <w:szCs w:val="20"/>
      </w:rPr>
      <w:fldChar w:fldCharType="begin"/>
    </w:r>
    <w:r w:rsidR="00B910C4" w:rsidRPr="00B910C4">
      <w:rPr>
        <w:rFonts w:ascii="Tahoma" w:hAnsi="Tahoma" w:cs="Tahoma"/>
        <w:b/>
        <w:sz w:val="20"/>
        <w:szCs w:val="20"/>
      </w:rPr>
      <w:instrText xml:space="preserve"> PAGE    \* MERGEFORMAT </w:instrText>
    </w:r>
    <w:r w:rsidR="00B910C4" w:rsidRPr="008A226F">
      <w:rPr>
        <w:rFonts w:ascii="Tahoma" w:hAnsi="Tahoma" w:cs="Tahoma"/>
        <w:b/>
        <w:sz w:val="20"/>
        <w:szCs w:val="20"/>
      </w:rPr>
      <w:fldChar w:fldCharType="separate"/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t>2</w:t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CFCC3" w14:textId="77777777" w:rsidR="001E5843" w:rsidRDefault="001E5843" w:rsidP="00013EB8">
      <w:pPr>
        <w:spacing w:after="0" w:line="240" w:lineRule="auto"/>
      </w:pPr>
      <w:r>
        <w:separator/>
      </w:r>
    </w:p>
  </w:footnote>
  <w:footnote w:type="continuationSeparator" w:id="0">
    <w:p w14:paraId="19E7EA8E" w14:textId="77777777" w:rsidR="001E5843" w:rsidRDefault="001E5843" w:rsidP="0001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7DF9F" w14:textId="27CE4483" w:rsidR="00113728" w:rsidRPr="008A226F" w:rsidRDefault="00C62B4F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</w:rPr>
    </w:pPr>
    <w:r w:rsidRPr="008A226F">
      <w:rPr>
        <w:b/>
        <w:noProof/>
        <w:color w:val="4472C4"/>
        <w:sz w:val="22"/>
        <w:szCs w:val="22"/>
      </w:rPr>
      <w:drawing>
        <wp:inline distT="0" distB="0" distL="0" distR="0" wp14:anchorId="57B292D4" wp14:editId="05ACD88D">
          <wp:extent cx="1447800" cy="6464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3728" w:rsidRPr="008A226F">
      <w:rPr>
        <w:b/>
        <w:color w:val="4472C4"/>
        <w:sz w:val="22"/>
        <w:szCs w:val="22"/>
      </w:rPr>
      <w:t xml:space="preserve"> </w:t>
    </w:r>
    <w:r w:rsidR="00952F04" w:rsidRPr="008A226F">
      <w:rPr>
        <w:b/>
        <w:color w:val="4472C4"/>
        <w:sz w:val="22"/>
        <w:szCs w:val="22"/>
      </w:rPr>
      <w:t xml:space="preserve">      </w:t>
    </w:r>
    <w:r w:rsidR="00952F04" w:rsidRPr="008A226F">
      <w:rPr>
        <w:rFonts w:ascii="Tahoma" w:hAnsi="Tahoma" w:cs="Tahoma"/>
        <w:b/>
        <w:color w:val="4472C4"/>
        <w:sz w:val="22"/>
        <w:szCs w:val="22"/>
      </w:rPr>
      <w:t xml:space="preserve">БПД ИНДУСТРИАЛЕН ФОНД ЗА НЕДВИЖИМИ ИМОТИ АДСИЦ </w:t>
    </w:r>
  </w:p>
  <w:p w14:paraId="23982AB0" w14:textId="2CACADFE" w:rsidR="00952F04" w:rsidRPr="008A226F" w:rsidRDefault="00952F04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  <w:lang w:val="en-US"/>
      </w:rPr>
    </w:pPr>
    <w:r w:rsidRPr="008A226F">
      <w:rPr>
        <w:rFonts w:ascii="Tahoma" w:hAnsi="Tahoma" w:cs="Tahoma"/>
        <w:b/>
        <w:color w:val="4472C4"/>
        <w:sz w:val="22"/>
        <w:szCs w:val="22"/>
        <w:lang w:val="en-US"/>
      </w:rPr>
      <w:t>_____________________________________________________________________</w:t>
    </w:r>
  </w:p>
  <w:p w14:paraId="2E0A838A" w14:textId="77777777" w:rsidR="00BA4DFE" w:rsidRPr="00393B73" w:rsidRDefault="00BA4DFE" w:rsidP="00113728">
    <w:pPr>
      <w:pStyle w:val="Header"/>
      <w:ind w:left="-993"/>
      <w:rPr>
        <w:rFonts w:ascii="Tahoma" w:hAnsi="Tahoma" w:cs="Tahoma"/>
        <w:color w:val="00376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B79A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F5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6C9A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41348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400B0"/>
    <w:multiLevelType w:val="hybridMultilevel"/>
    <w:tmpl w:val="07382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0317"/>
    <w:multiLevelType w:val="hybridMultilevel"/>
    <w:tmpl w:val="E7820D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C49E4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01D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F02626"/>
    <w:multiLevelType w:val="hybridMultilevel"/>
    <w:tmpl w:val="B1E8BF84"/>
    <w:lvl w:ilvl="0" w:tplc="E19A73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66061"/>
    <w:multiLevelType w:val="multilevel"/>
    <w:tmpl w:val="7D7C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8E11A3"/>
    <w:multiLevelType w:val="hybridMultilevel"/>
    <w:tmpl w:val="582874E2"/>
    <w:lvl w:ilvl="0" w:tplc="2BB667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4053C9D"/>
    <w:multiLevelType w:val="hybridMultilevel"/>
    <w:tmpl w:val="0B0E915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E0CB7"/>
    <w:multiLevelType w:val="hybridMultilevel"/>
    <w:tmpl w:val="D9BC7D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118D3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  <w:num w:numId="12">
    <w:abstractNumId w:val="1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B1"/>
    <w:rsid w:val="00001DF9"/>
    <w:rsid w:val="00002DD8"/>
    <w:rsid w:val="000033C8"/>
    <w:rsid w:val="000116B8"/>
    <w:rsid w:val="00013EB8"/>
    <w:rsid w:val="000631BA"/>
    <w:rsid w:val="00091496"/>
    <w:rsid w:val="000A3AF0"/>
    <w:rsid w:val="000A4EBF"/>
    <w:rsid w:val="00110734"/>
    <w:rsid w:val="00113728"/>
    <w:rsid w:val="00124053"/>
    <w:rsid w:val="001316B1"/>
    <w:rsid w:val="00141C48"/>
    <w:rsid w:val="00195A1F"/>
    <w:rsid w:val="001B1F32"/>
    <w:rsid w:val="001E5843"/>
    <w:rsid w:val="00260050"/>
    <w:rsid w:val="00273611"/>
    <w:rsid w:val="00294A22"/>
    <w:rsid w:val="002C4050"/>
    <w:rsid w:val="00393B73"/>
    <w:rsid w:val="0039549E"/>
    <w:rsid w:val="003A0F71"/>
    <w:rsid w:val="003D4F70"/>
    <w:rsid w:val="003E49B1"/>
    <w:rsid w:val="00442633"/>
    <w:rsid w:val="00472793"/>
    <w:rsid w:val="0047582F"/>
    <w:rsid w:val="00486DA1"/>
    <w:rsid w:val="004F1AE4"/>
    <w:rsid w:val="00544313"/>
    <w:rsid w:val="00577ACD"/>
    <w:rsid w:val="005E10D0"/>
    <w:rsid w:val="005F6246"/>
    <w:rsid w:val="00626830"/>
    <w:rsid w:val="00665D42"/>
    <w:rsid w:val="006C433F"/>
    <w:rsid w:val="006D59F4"/>
    <w:rsid w:val="00723E6B"/>
    <w:rsid w:val="00760065"/>
    <w:rsid w:val="00763F83"/>
    <w:rsid w:val="0079488D"/>
    <w:rsid w:val="00795AC7"/>
    <w:rsid w:val="007B63AE"/>
    <w:rsid w:val="007D0EEC"/>
    <w:rsid w:val="007E2609"/>
    <w:rsid w:val="0084107D"/>
    <w:rsid w:val="0086663D"/>
    <w:rsid w:val="00883A50"/>
    <w:rsid w:val="008A226F"/>
    <w:rsid w:val="008A4A5C"/>
    <w:rsid w:val="008B139B"/>
    <w:rsid w:val="008C5606"/>
    <w:rsid w:val="008C7EBF"/>
    <w:rsid w:val="008F1893"/>
    <w:rsid w:val="00926536"/>
    <w:rsid w:val="00940173"/>
    <w:rsid w:val="00952F04"/>
    <w:rsid w:val="00974ECD"/>
    <w:rsid w:val="00975403"/>
    <w:rsid w:val="0099295E"/>
    <w:rsid w:val="009D1164"/>
    <w:rsid w:val="009D73D6"/>
    <w:rsid w:val="00A213D1"/>
    <w:rsid w:val="00A33634"/>
    <w:rsid w:val="00A93002"/>
    <w:rsid w:val="00AB6565"/>
    <w:rsid w:val="00AF60DB"/>
    <w:rsid w:val="00B663D8"/>
    <w:rsid w:val="00B910C4"/>
    <w:rsid w:val="00BA4DFE"/>
    <w:rsid w:val="00BD6510"/>
    <w:rsid w:val="00BE0FE6"/>
    <w:rsid w:val="00BF2BE8"/>
    <w:rsid w:val="00C62B4F"/>
    <w:rsid w:val="00C67458"/>
    <w:rsid w:val="00C73BB3"/>
    <w:rsid w:val="00D02966"/>
    <w:rsid w:val="00D07A8A"/>
    <w:rsid w:val="00D154AF"/>
    <w:rsid w:val="00DC4207"/>
    <w:rsid w:val="00DD7AAB"/>
    <w:rsid w:val="00E32E4F"/>
    <w:rsid w:val="00E41F54"/>
    <w:rsid w:val="00E724B2"/>
    <w:rsid w:val="00ED391E"/>
    <w:rsid w:val="00F0653B"/>
    <w:rsid w:val="00F42FE1"/>
    <w:rsid w:val="00F77526"/>
    <w:rsid w:val="00F87164"/>
    <w:rsid w:val="00F93114"/>
    <w:rsid w:val="00F950FF"/>
    <w:rsid w:val="00FA161C"/>
    <w:rsid w:val="00FC6E7A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0CF15C"/>
  <w15:docId w15:val="{7A1DE278-F3E6-4CBC-84DC-4B821242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BF"/>
  </w:style>
  <w:style w:type="paragraph" w:styleId="Heading1">
    <w:name w:val="heading 1"/>
    <w:basedOn w:val="Normal"/>
    <w:next w:val="Normal"/>
    <w:link w:val="Heading1Char"/>
    <w:uiPriority w:val="9"/>
    <w:qFormat/>
    <w:rsid w:val="0011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7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48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7ACD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A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B8"/>
  </w:style>
  <w:style w:type="paragraph" w:styleId="Footer">
    <w:name w:val="footer"/>
    <w:basedOn w:val="Normal"/>
    <w:link w:val="Foot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B8"/>
  </w:style>
  <w:style w:type="paragraph" w:styleId="NoSpacing">
    <w:name w:val="No Spacing"/>
    <w:link w:val="NoSpacingChar"/>
    <w:uiPriority w:val="1"/>
    <w:qFormat/>
    <w:rsid w:val="001137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4DFE"/>
  </w:style>
  <w:style w:type="character" w:styleId="PlaceholderText">
    <w:name w:val="Placeholder Text"/>
    <w:basedOn w:val="DefaultParagraphFont"/>
    <w:uiPriority w:val="99"/>
    <w:semiHidden/>
    <w:rsid w:val="00B910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3728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28"/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28"/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728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7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7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37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137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13728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1137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7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28"/>
    <w:pPr>
      <w:pBdr>
        <w:top w:val="single" w:sz="4" w:space="10" w:color="2FA3EE" w:themeColor="accent1"/>
        <w:bottom w:val="single" w:sz="4" w:space="10" w:color="2FA3EE" w:themeColor="accent1"/>
      </w:pBdr>
      <w:spacing w:before="360" w:after="360"/>
      <w:ind w:left="864" w:right="864"/>
      <w:jc w:val="center"/>
    </w:pPr>
    <w:rPr>
      <w:i/>
      <w:iCs/>
      <w:color w:val="2FA3E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28"/>
    <w:rPr>
      <w:i/>
      <w:iCs/>
      <w:color w:val="2FA3EE" w:themeColor="accent1"/>
    </w:rPr>
  </w:style>
  <w:style w:type="character" w:styleId="SubtleEmphasis">
    <w:name w:val="Subtle Emphasis"/>
    <w:basedOn w:val="DefaultParagraphFont"/>
    <w:uiPriority w:val="19"/>
    <w:qFormat/>
    <w:rsid w:val="001137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3728"/>
    <w:rPr>
      <w:i/>
      <w:iCs/>
      <w:color w:val="2FA3EE" w:themeColor="accent1"/>
    </w:rPr>
  </w:style>
  <w:style w:type="character" w:styleId="SubtleReference">
    <w:name w:val="Subtle Reference"/>
    <w:basedOn w:val="DefaultParagraphFont"/>
    <w:uiPriority w:val="31"/>
    <w:qFormat/>
    <w:rsid w:val="001137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13728"/>
    <w:rPr>
      <w:b/>
      <w:bCs/>
      <w:smallCaps/>
      <w:color w:val="2FA3E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37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72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13728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6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pdreit.com" TargetMode="External"/><Relationship Id="rId1" Type="http://schemas.openxmlformats.org/officeDocument/2006/relationships/hyperlink" Target="mailto:iro@bpdpl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9FB8-790F-4B6D-93F6-48C0459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„БПД ИДУСТРИАЛЕН ФОНД ЗА НЕДВИЖИМИ ИМОТИ”  ЕАДСИЦ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„БПД ИДУСТРИАЛЕН ФОНД ЗА НЕДВИЖИМИ ИМОТИ”  ЕАДСИЦ</dc:title>
  <dc:creator>Ivan Daskalov</dc:creator>
  <cp:lastModifiedBy>Ivan Daskalov</cp:lastModifiedBy>
  <cp:revision>9</cp:revision>
  <cp:lastPrinted>2018-06-26T11:27:00Z</cp:lastPrinted>
  <dcterms:created xsi:type="dcterms:W3CDTF">2018-07-19T07:28:00Z</dcterms:created>
  <dcterms:modified xsi:type="dcterms:W3CDTF">2020-12-17T11:17:00Z</dcterms:modified>
</cp:coreProperties>
</file>