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CD718F" w14:textId="69B2E701" w:rsidR="003C7BC0" w:rsidRPr="00E17E52" w:rsidRDefault="00E17E52" w:rsidP="00E17E52">
      <w:pPr>
        <w:spacing w:after="200" w:line="276" w:lineRule="auto"/>
        <w:rPr>
          <w:rFonts w:ascii="Calibri" w:eastAsia="Calibri" w:hAnsi="Calibri" w:cs="Times New Roman"/>
          <w:b/>
          <w:sz w:val="22"/>
          <w:szCs w:val="22"/>
        </w:rPr>
      </w:pPr>
      <w:r w:rsidRPr="00E17E52">
        <w:rPr>
          <w:rFonts w:ascii="Calibri" w:eastAsia="Calibri" w:hAnsi="Calibri" w:cs="Times New Roman"/>
          <w:b/>
          <w:sz w:val="22"/>
          <w:szCs w:val="22"/>
        </w:rPr>
        <w:t>Изх. номер:</w:t>
      </w:r>
      <w:r w:rsidR="00AD6F58" w:rsidRPr="00014D16">
        <w:rPr>
          <w:rFonts w:ascii="Calibri" w:eastAsia="Calibri" w:hAnsi="Calibri" w:cs="Times New Roman"/>
          <w:b/>
          <w:sz w:val="22"/>
          <w:szCs w:val="22"/>
          <w:lang w:val="ru-RU"/>
        </w:rPr>
        <w:t xml:space="preserve"> </w:t>
      </w:r>
      <w:r w:rsidR="00B27E9B" w:rsidRPr="00B27E9B">
        <w:rPr>
          <w:rFonts w:ascii="Calibri" w:eastAsia="Calibri" w:hAnsi="Calibri" w:cs="Times New Roman"/>
          <w:b/>
          <w:sz w:val="22"/>
          <w:szCs w:val="22"/>
          <w:lang w:val="ru-RU"/>
        </w:rPr>
        <w:t>194-00-4</w:t>
      </w:r>
      <w:r w:rsidR="00615FD6" w:rsidRPr="00615FD6">
        <w:rPr>
          <w:rFonts w:ascii="Calibri" w:eastAsia="Calibri" w:hAnsi="Calibri" w:cs="Times New Roman"/>
          <w:b/>
          <w:sz w:val="22"/>
          <w:szCs w:val="22"/>
        </w:rPr>
        <w:t>/</w:t>
      </w:r>
      <w:r w:rsidR="001760AC">
        <w:rPr>
          <w:rFonts w:ascii="Calibri" w:eastAsia="Calibri" w:hAnsi="Calibri" w:cs="Times New Roman"/>
          <w:b/>
          <w:sz w:val="22"/>
          <w:szCs w:val="22"/>
        </w:rPr>
        <w:t>0</w:t>
      </w:r>
      <w:r w:rsidR="00AA365A">
        <w:rPr>
          <w:rFonts w:ascii="Calibri" w:eastAsia="Calibri" w:hAnsi="Calibri" w:cs="Times New Roman"/>
          <w:b/>
          <w:sz w:val="22"/>
          <w:szCs w:val="22"/>
        </w:rPr>
        <w:t>5</w:t>
      </w:r>
      <w:r w:rsidR="00615FD6" w:rsidRPr="00615FD6">
        <w:rPr>
          <w:rFonts w:ascii="Calibri" w:eastAsia="Calibri" w:hAnsi="Calibri" w:cs="Times New Roman"/>
          <w:b/>
          <w:sz w:val="22"/>
          <w:szCs w:val="22"/>
        </w:rPr>
        <w:t>.0</w:t>
      </w:r>
      <w:r w:rsidR="00AA365A">
        <w:rPr>
          <w:rFonts w:ascii="Calibri" w:eastAsia="Calibri" w:hAnsi="Calibri" w:cs="Times New Roman"/>
          <w:b/>
          <w:sz w:val="22"/>
          <w:szCs w:val="22"/>
        </w:rPr>
        <w:t>2</w:t>
      </w:r>
      <w:r w:rsidR="00615FD6" w:rsidRPr="00615FD6">
        <w:rPr>
          <w:rFonts w:ascii="Calibri" w:eastAsia="Calibri" w:hAnsi="Calibri" w:cs="Times New Roman"/>
          <w:b/>
          <w:sz w:val="22"/>
          <w:szCs w:val="22"/>
        </w:rPr>
        <w:t>.2021 г.</w:t>
      </w:r>
    </w:p>
    <w:p w14:paraId="0EA9D705" w14:textId="107202E9" w:rsidR="00615FD6" w:rsidRDefault="00615FD6" w:rsidP="00157519">
      <w:pPr>
        <w:autoSpaceDE w:val="0"/>
        <w:autoSpaceDN w:val="0"/>
        <w:adjustRightInd w:val="0"/>
        <w:spacing w:after="200" w:line="276" w:lineRule="auto"/>
        <w:ind w:firstLine="426"/>
        <w:jc w:val="center"/>
        <w:rPr>
          <w:rFonts w:ascii="Calibri" w:eastAsia="Calibri" w:hAnsi="Calibri" w:cs="Times New Roman"/>
          <w:b/>
          <w:sz w:val="22"/>
          <w:szCs w:val="22"/>
        </w:rPr>
      </w:pPr>
      <w:r w:rsidRPr="00615FD6">
        <w:rPr>
          <w:rFonts w:ascii="Calibri" w:eastAsia="Calibri" w:hAnsi="Calibri" w:cs="Times New Roman"/>
          <w:b/>
          <w:sz w:val="22"/>
          <w:szCs w:val="22"/>
        </w:rPr>
        <w:t xml:space="preserve">Приходи от продажби за месец </w:t>
      </w:r>
      <w:r w:rsidR="00AA365A">
        <w:rPr>
          <w:rFonts w:ascii="Calibri" w:eastAsia="Calibri" w:hAnsi="Calibri" w:cs="Times New Roman"/>
          <w:b/>
          <w:sz w:val="22"/>
          <w:szCs w:val="22"/>
        </w:rPr>
        <w:t>Януари</w:t>
      </w:r>
      <w:r w:rsidRPr="00615FD6">
        <w:rPr>
          <w:rFonts w:ascii="Calibri" w:eastAsia="Calibri" w:hAnsi="Calibri" w:cs="Times New Roman"/>
          <w:b/>
          <w:sz w:val="22"/>
          <w:szCs w:val="22"/>
        </w:rPr>
        <w:t xml:space="preserve"> 202</w:t>
      </w:r>
      <w:r w:rsidR="00AA365A">
        <w:rPr>
          <w:rFonts w:ascii="Calibri" w:eastAsia="Calibri" w:hAnsi="Calibri" w:cs="Times New Roman"/>
          <w:b/>
          <w:sz w:val="22"/>
          <w:szCs w:val="22"/>
        </w:rPr>
        <w:t>1</w:t>
      </w:r>
      <w:r w:rsidRPr="00615FD6">
        <w:rPr>
          <w:rFonts w:ascii="Calibri" w:eastAsia="Calibri" w:hAnsi="Calibri" w:cs="Times New Roman"/>
          <w:b/>
          <w:sz w:val="22"/>
          <w:szCs w:val="22"/>
        </w:rPr>
        <w:t xml:space="preserve"> г.</w:t>
      </w:r>
    </w:p>
    <w:p w14:paraId="3231E20D" w14:textId="1E083DB5" w:rsidR="00615FD6" w:rsidRDefault="00E17E52" w:rsidP="00615FD6">
      <w:pPr>
        <w:autoSpaceDE w:val="0"/>
        <w:autoSpaceDN w:val="0"/>
        <w:adjustRightInd w:val="0"/>
        <w:ind w:firstLine="708"/>
        <w:jc w:val="both"/>
        <w:rPr>
          <w:rFonts w:ascii="Calibri" w:eastAsia="Calibri" w:hAnsi="Calibri" w:cs="Times New Roman"/>
          <w:sz w:val="22"/>
          <w:szCs w:val="22"/>
        </w:rPr>
      </w:pPr>
      <w:r w:rsidRPr="00E17E52">
        <w:rPr>
          <w:rFonts w:ascii="Calibri" w:eastAsia="Calibri" w:hAnsi="Calibri" w:cs="Times New Roman"/>
          <w:b/>
          <w:i/>
          <w:sz w:val="22"/>
          <w:szCs w:val="22"/>
        </w:rPr>
        <w:t>София, България</w:t>
      </w:r>
      <w:r w:rsidRPr="00B27E9B">
        <w:rPr>
          <w:rFonts w:ascii="Calibri" w:eastAsia="Calibri" w:hAnsi="Calibri" w:cs="Times New Roman"/>
          <w:bCs/>
          <w:i/>
          <w:sz w:val="22"/>
          <w:szCs w:val="22"/>
        </w:rPr>
        <w:t>,</w:t>
      </w:r>
      <w:r w:rsidRPr="00B27E9B">
        <w:rPr>
          <w:rFonts w:ascii="Calibri" w:eastAsia="Calibri" w:hAnsi="Calibri" w:cs="Times New Roman"/>
          <w:b/>
          <w:i/>
          <w:sz w:val="22"/>
          <w:szCs w:val="22"/>
        </w:rPr>
        <w:t xml:space="preserve"> </w:t>
      </w:r>
      <w:r w:rsidR="00AA365A" w:rsidRPr="00B27E9B">
        <w:rPr>
          <w:rFonts w:ascii="Calibri" w:eastAsia="Calibri" w:hAnsi="Calibri" w:cs="Times New Roman"/>
          <w:bCs/>
          <w:iCs/>
          <w:sz w:val="22"/>
          <w:szCs w:val="22"/>
        </w:rPr>
        <w:t>5</w:t>
      </w:r>
      <w:r w:rsidRPr="00FC178C">
        <w:rPr>
          <w:rFonts w:ascii="Calibri" w:eastAsia="Calibri" w:hAnsi="Calibri" w:cs="Times New Roman"/>
          <w:bCs/>
          <w:iCs/>
          <w:sz w:val="22"/>
          <w:szCs w:val="22"/>
        </w:rPr>
        <w:t xml:space="preserve"> </w:t>
      </w:r>
      <w:r w:rsidR="00AA365A">
        <w:rPr>
          <w:rFonts w:ascii="Calibri" w:eastAsia="Calibri" w:hAnsi="Calibri" w:cs="Times New Roman"/>
          <w:bCs/>
          <w:iCs/>
          <w:sz w:val="22"/>
          <w:szCs w:val="22"/>
        </w:rPr>
        <w:t>февруари</w:t>
      </w:r>
      <w:r w:rsidRPr="00FC178C">
        <w:rPr>
          <w:rFonts w:ascii="Calibri" w:eastAsia="Calibri" w:hAnsi="Calibri" w:cs="Times New Roman"/>
          <w:bCs/>
          <w:iCs/>
          <w:sz w:val="22"/>
          <w:szCs w:val="22"/>
        </w:rPr>
        <w:t xml:space="preserve"> 202</w:t>
      </w:r>
      <w:r w:rsidR="0009743E" w:rsidRPr="00FC178C">
        <w:rPr>
          <w:rFonts w:ascii="Calibri" w:eastAsia="Calibri" w:hAnsi="Calibri" w:cs="Times New Roman"/>
          <w:bCs/>
          <w:iCs/>
          <w:sz w:val="22"/>
          <w:szCs w:val="22"/>
        </w:rPr>
        <w:t>1</w:t>
      </w:r>
      <w:r w:rsidRPr="00FC178C">
        <w:rPr>
          <w:rFonts w:ascii="Calibri" w:eastAsia="Calibri" w:hAnsi="Calibri" w:cs="Times New Roman"/>
          <w:bCs/>
          <w:iCs/>
          <w:sz w:val="22"/>
          <w:szCs w:val="22"/>
        </w:rPr>
        <w:t xml:space="preserve"> година</w:t>
      </w:r>
      <w:r w:rsidRPr="00B27E9B">
        <w:rPr>
          <w:rFonts w:ascii="Calibri" w:eastAsia="Calibri" w:hAnsi="Calibri" w:cs="Times New Roman"/>
          <w:sz w:val="22"/>
          <w:szCs w:val="22"/>
        </w:rPr>
        <w:t xml:space="preserve"> – </w:t>
      </w:r>
      <w:r w:rsidR="00615FD6" w:rsidRPr="00615FD6">
        <w:rPr>
          <w:rFonts w:ascii="Calibri" w:eastAsia="Calibri" w:hAnsi="Calibri" w:cs="Times New Roman"/>
          <w:sz w:val="22"/>
          <w:szCs w:val="22"/>
        </w:rPr>
        <w:t>Съгласно изискванията на чл. 100т от ЗППЦК</w:t>
      </w:r>
      <w:r w:rsidR="00615FD6" w:rsidRPr="00B27E9B">
        <w:rPr>
          <w:rFonts w:ascii="Calibri" w:eastAsia="Calibri" w:hAnsi="Calibri" w:cs="Times New Roman"/>
          <w:bCs/>
          <w:sz w:val="22"/>
          <w:szCs w:val="22"/>
        </w:rPr>
        <w:t xml:space="preserve">, </w:t>
      </w:r>
      <w:r w:rsidR="00615FD6" w:rsidRPr="00B27E9B">
        <w:rPr>
          <w:rFonts w:ascii="Calibri" w:eastAsia="Calibri" w:hAnsi="Calibri" w:cs="Times New Roman"/>
          <w:b/>
          <w:sz w:val="22"/>
          <w:szCs w:val="22"/>
        </w:rPr>
        <w:t>“</w:t>
      </w:r>
      <w:r w:rsidR="00615FD6" w:rsidRPr="00615FD6">
        <w:rPr>
          <w:rFonts w:ascii="Calibri" w:eastAsia="Calibri" w:hAnsi="Calibri" w:cs="Times New Roman"/>
          <w:b/>
          <w:sz w:val="22"/>
          <w:szCs w:val="22"/>
        </w:rPr>
        <w:t>Софарма“ АД</w:t>
      </w:r>
      <w:r w:rsidR="00615FD6" w:rsidRPr="00615FD6">
        <w:rPr>
          <w:rFonts w:ascii="Calibri" w:eastAsia="Calibri" w:hAnsi="Calibri" w:cs="Times New Roman"/>
          <w:sz w:val="22"/>
          <w:szCs w:val="22"/>
        </w:rPr>
        <w:t xml:space="preserve"> (</w:t>
      </w:r>
      <w:r w:rsidR="00A35849">
        <w:rPr>
          <w:rFonts w:ascii="Calibri" w:eastAsia="Calibri" w:hAnsi="Calibri" w:cs="Times New Roman"/>
          <w:sz w:val="22"/>
          <w:szCs w:val="22"/>
          <w:lang w:val="en-US"/>
        </w:rPr>
        <w:t>SFA</w:t>
      </w:r>
      <w:r w:rsidR="00615FD6" w:rsidRPr="00B27E9B">
        <w:rPr>
          <w:rFonts w:ascii="Calibri" w:eastAsia="Calibri" w:hAnsi="Calibri" w:cs="Times New Roman"/>
          <w:sz w:val="22"/>
          <w:szCs w:val="22"/>
        </w:rPr>
        <w:t>:</w:t>
      </w:r>
      <w:r w:rsidR="00615FD6" w:rsidRPr="00615FD6">
        <w:rPr>
          <w:rFonts w:ascii="Calibri" w:eastAsia="Calibri" w:hAnsi="Calibri" w:cs="Times New Roman"/>
          <w:sz w:val="22"/>
          <w:szCs w:val="22"/>
        </w:rPr>
        <w:t>„БФБ – София“</w:t>
      </w:r>
      <w:r w:rsidR="00615FD6" w:rsidRPr="00B27E9B">
        <w:rPr>
          <w:rFonts w:ascii="Calibri" w:eastAsia="Calibri" w:hAnsi="Calibri" w:cs="Times New Roman"/>
          <w:sz w:val="22"/>
          <w:szCs w:val="22"/>
        </w:rPr>
        <w:t xml:space="preserve">, </w:t>
      </w:r>
      <w:r w:rsidR="00615FD6" w:rsidRPr="00615FD6">
        <w:rPr>
          <w:rFonts w:ascii="Calibri" w:eastAsia="Calibri" w:hAnsi="Calibri" w:cs="Times New Roman"/>
          <w:sz w:val="22"/>
          <w:szCs w:val="22"/>
          <w:lang w:val="en-US"/>
        </w:rPr>
        <w:t>SPH</w:t>
      </w:r>
      <w:r w:rsidR="00615FD6" w:rsidRPr="00B27E9B">
        <w:rPr>
          <w:rFonts w:ascii="Calibri" w:eastAsia="Calibri" w:hAnsi="Calibri" w:cs="Times New Roman"/>
          <w:sz w:val="22"/>
          <w:szCs w:val="22"/>
        </w:rPr>
        <w:t xml:space="preserve">: </w:t>
      </w:r>
      <w:r w:rsidR="00615FD6" w:rsidRPr="00615FD6">
        <w:rPr>
          <w:rFonts w:ascii="Calibri" w:eastAsia="Calibri" w:hAnsi="Calibri" w:cs="Times New Roman"/>
          <w:sz w:val="22"/>
          <w:szCs w:val="22"/>
          <w:lang w:val="en-US"/>
        </w:rPr>
        <w:t>Warsaw</w:t>
      </w:r>
      <w:r w:rsidR="00615FD6" w:rsidRPr="00B27E9B">
        <w:rPr>
          <w:rFonts w:ascii="Calibri" w:eastAsia="Calibri" w:hAnsi="Calibri" w:cs="Times New Roman"/>
          <w:sz w:val="22"/>
          <w:szCs w:val="22"/>
        </w:rPr>
        <w:t xml:space="preserve"> </w:t>
      </w:r>
      <w:r w:rsidR="00615FD6" w:rsidRPr="00615FD6">
        <w:rPr>
          <w:rFonts w:ascii="Calibri" w:eastAsia="Calibri" w:hAnsi="Calibri" w:cs="Times New Roman"/>
          <w:sz w:val="22"/>
          <w:szCs w:val="22"/>
          <w:lang w:val="en-US"/>
        </w:rPr>
        <w:t>Stock</w:t>
      </w:r>
      <w:r w:rsidR="00615FD6" w:rsidRPr="00B27E9B">
        <w:rPr>
          <w:rFonts w:ascii="Calibri" w:eastAsia="Calibri" w:hAnsi="Calibri" w:cs="Times New Roman"/>
          <w:sz w:val="22"/>
          <w:szCs w:val="22"/>
        </w:rPr>
        <w:t xml:space="preserve"> </w:t>
      </w:r>
      <w:r w:rsidR="00615FD6" w:rsidRPr="00615FD6">
        <w:rPr>
          <w:rFonts w:ascii="Calibri" w:eastAsia="Calibri" w:hAnsi="Calibri" w:cs="Times New Roman"/>
          <w:sz w:val="22"/>
          <w:szCs w:val="22"/>
          <w:lang w:val="en-US"/>
        </w:rPr>
        <w:t>Exchange</w:t>
      </w:r>
      <w:r w:rsidR="00615FD6" w:rsidRPr="00B27E9B">
        <w:rPr>
          <w:rFonts w:ascii="Calibri" w:eastAsia="Calibri" w:hAnsi="Calibri" w:cs="Times New Roman"/>
          <w:sz w:val="22"/>
          <w:szCs w:val="22"/>
        </w:rPr>
        <w:t>)</w:t>
      </w:r>
      <w:r w:rsidR="00615FD6" w:rsidRPr="00615FD6">
        <w:rPr>
          <w:rFonts w:ascii="Calibri" w:eastAsia="Calibri" w:hAnsi="Calibri" w:cs="Times New Roman"/>
          <w:sz w:val="22"/>
          <w:szCs w:val="22"/>
        </w:rPr>
        <w:t xml:space="preserve"> уведомява, че за месец </w:t>
      </w:r>
      <w:r w:rsidR="00AA365A">
        <w:rPr>
          <w:rFonts w:ascii="Calibri" w:eastAsia="Calibri" w:hAnsi="Calibri" w:cs="Times New Roman"/>
          <w:sz w:val="22"/>
          <w:szCs w:val="22"/>
        </w:rPr>
        <w:t>януари</w:t>
      </w:r>
      <w:r w:rsidR="00615FD6" w:rsidRPr="00615FD6">
        <w:rPr>
          <w:rFonts w:ascii="Calibri" w:eastAsia="Calibri" w:hAnsi="Calibri" w:cs="Times New Roman"/>
          <w:sz w:val="22"/>
          <w:szCs w:val="22"/>
        </w:rPr>
        <w:t xml:space="preserve"> 202</w:t>
      </w:r>
      <w:r w:rsidR="00AA365A">
        <w:rPr>
          <w:rFonts w:ascii="Calibri" w:eastAsia="Calibri" w:hAnsi="Calibri" w:cs="Times New Roman"/>
          <w:sz w:val="22"/>
          <w:szCs w:val="22"/>
        </w:rPr>
        <w:t>1</w:t>
      </w:r>
      <w:r w:rsidR="00615FD6" w:rsidRPr="00615FD6">
        <w:rPr>
          <w:rFonts w:ascii="Calibri" w:eastAsia="Calibri" w:hAnsi="Calibri" w:cs="Times New Roman"/>
          <w:sz w:val="22"/>
          <w:szCs w:val="22"/>
        </w:rPr>
        <w:t xml:space="preserve"> година </w:t>
      </w:r>
      <w:r w:rsidR="00615FD6" w:rsidRPr="00B27E9B">
        <w:rPr>
          <w:rFonts w:ascii="Calibri" w:eastAsia="Calibri" w:hAnsi="Calibri" w:cs="Times New Roman"/>
          <w:sz w:val="22"/>
          <w:szCs w:val="22"/>
        </w:rPr>
        <w:t>“</w:t>
      </w:r>
      <w:r w:rsidR="00615FD6" w:rsidRPr="00615FD6">
        <w:rPr>
          <w:rFonts w:ascii="Calibri" w:eastAsia="Calibri" w:hAnsi="Calibri" w:cs="Times New Roman"/>
          <w:sz w:val="22"/>
          <w:szCs w:val="22"/>
        </w:rPr>
        <w:t>Софарма</w:t>
      </w:r>
      <w:r w:rsidR="00615FD6" w:rsidRPr="00B27E9B">
        <w:rPr>
          <w:rFonts w:ascii="Calibri" w:eastAsia="Calibri" w:hAnsi="Calibri" w:cs="Times New Roman"/>
          <w:sz w:val="22"/>
          <w:szCs w:val="22"/>
        </w:rPr>
        <w:t>”</w:t>
      </w:r>
      <w:r w:rsidR="00615FD6" w:rsidRPr="00615FD6">
        <w:rPr>
          <w:rFonts w:ascii="Calibri" w:eastAsia="Calibri" w:hAnsi="Calibri" w:cs="Times New Roman"/>
          <w:sz w:val="22"/>
          <w:szCs w:val="22"/>
        </w:rPr>
        <w:t xml:space="preserve"> АД реализира ръст в продажбите с </w:t>
      </w:r>
      <w:r w:rsidR="00AA365A" w:rsidRPr="00B27E9B">
        <w:rPr>
          <w:rFonts w:ascii="Calibri" w:eastAsia="Calibri" w:hAnsi="Calibri" w:cs="Times New Roman"/>
          <w:sz w:val="22"/>
          <w:szCs w:val="22"/>
        </w:rPr>
        <w:t>10</w:t>
      </w:r>
      <w:r w:rsidR="00615FD6" w:rsidRPr="00615FD6">
        <w:rPr>
          <w:rFonts w:ascii="Calibri" w:eastAsia="Calibri" w:hAnsi="Calibri" w:cs="Times New Roman"/>
          <w:sz w:val="22"/>
          <w:szCs w:val="22"/>
        </w:rPr>
        <w:t>% спрямо същия месец на предходната година, в т.ч.</w:t>
      </w:r>
      <w:r w:rsidR="00615FD6" w:rsidRPr="00B27E9B">
        <w:rPr>
          <w:rFonts w:ascii="Calibri" w:eastAsia="Calibri" w:hAnsi="Calibri" w:cs="Times New Roman"/>
          <w:sz w:val="22"/>
          <w:szCs w:val="22"/>
        </w:rPr>
        <w:t xml:space="preserve"> </w:t>
      </w:r>
      <w:r w:rsidR="00AA365A" w:rsidRPr="00B27E9B">
        <w:rPr>
          <w:rFonts w:ascii="Calibri" w:eastAsia="Calibri" w:hAnsi="Calibri" w:cs="Times New Roman"/>
          <w:sz w:val="22"/>
          <w:szCs w:val="22"/>
        </w:rPr>
        <w:t>20</w:t>
      </w:r>
      <w:r w:rsidR="00615FD6" w:rsidRPr="00B27E9B">
        <w:rPr>
          <w:rFonts w:ascii="Calibri" w:eastAsia="Calibri" w:hAnsi="Calibri" w:cs="Times New Roman"/>
          <w:sz w:val="22"/>
          <w:szCs w:val="22"/>
        </w:rPr>
        <w:t xml:space="preserve">% </w:t>
      </w:r>
      <w:r w:rsidR="00615FD6" w:rsidRPr="00615FD6">
        <w:rPr>
          <w:rFonts w:ascii="Calibri" w:eastAsia="Calibri" w:hAnsi="Calibri" w:cs="Times New Roman"/>
          <w:sz w:val="22"/>
          <w:szCs w:val="22"/>
        </w:rPr>
        <w:t>ръст</w:t>
      </w:r>
      <w:r w:rsidR="00615FD6" w:rsidRPr="00B27E9B">
        <w:rPr>
          <w:rFonts w:ascii="Calibri" w:eastAsia="Calibri" w:hAnsi="Calibri" w:cs="Times New Roman"/>
          <w:sz w:val="22"/>
          <w:szCs w:val="22"/>
        </w:rPr>
        <w:t xml:space="preserve"> на </w:t>
      </w:r>
      <w:r w:rsidR="00615FD6" w:rsidRPr="00615FD6">
        <w:rPr>
          <w:rFonts w:ascii="Calibri" w:eastAsia="Calibri" w:hAnsi="Calibri" w:cs="Times New Roman"/>
          <w:sz w:val="22"/>
          <w:szCs w:val="22"/>
        </w:rPr>
        <w:t>продажбите за вътрешен пазар</w:t>
      </w:r>
      <w:r w:rsidR="00615FD6" w:rsidRPr="00B27E9B">
        <w:rPr>
          <w:rFonts w:ascii="Calibri" w:eastAsia="Calibri" w:hAnsi="Calibri" w:cs="Times New Roman"/>
          <w:sz w:val="22"/>
          <w:szCs w:val="22"/>
        </w:rPr>
        <w:t xml:space="preserve"> и </w:t>
      </w:r>
      <w:r w:rsidR="00AA365A" w:rsidRPr="00B27E9B">
        <w:rPr>
          <w:rFonts w:ascii="Calibri" w:eastAsia="Calibri" w:hAnsi="Calibri" w:cs="Times New Roman"/>
          <w:sz w:val="22"/>
          <w:szCs w:val="22"/>
        </w:rPr>
        <w:t>7</w:t>
      </w:r>
      <w:r w:rsidR="00615FD6" w:rsidRPr="00615FD6">
        <w:rPr>
          <w:rFonts w:ascii="Calibri" w:eastAsia="Calibri" w:hAnsi="Calibri" w:cs="Times New Roman"/>
          <w:sz w:val="22"/>
          <w:szCs w:val="22"/>
        </w:rPr>
        <w:t>% ръст на продажбите за износ.</w:t>
      </w:r>
    </w:p>
    <w:p w14:paraId="40222665" w14:textId="77777777" w:rsidR="00615FD6" w:rsidRPr="00615FD6" w:rsidRDefault="00615FD6" w:rsidP="00615FD6">
      <w:pPr>
        <w:autoSpaceDE w:val="0"/>
        <w:autoSpaceDN w:val="0"/>
        <w:adjustRightInd w:val="0"/>
        <w:ind w:firstLine="708"/>
        <w:jc w:val="both"/>
        <w:rPr>
          <w:rFonts w:ascii="Calibri" w:eastAsia="Calibri" w:hAnsi="Calibri" w:cs="Times New Roman"/>
          <w:sz w:val="22"/>
          <w:szCs w:val="22"/>
        </w:rPr>
      </w:pPr>
    </w:p>
    <w:p w14:paraId="35EF64F3" w14:textId="77777777" w:rsidR="00FC178C" w:rsidRDefault="00615FD6" w:rsidP="00FC178C">
      <w:pPr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="Calibri" w:hAnsi="Calibri" w:cs="Times New Roman"/>
          <w:sz w:val="22"/>
          <w:szCs w:val="22"/>
        </w:rPr>
      </w:pPr>
      <w:r w:rsidRPr="00615FD6">
        <w:rPr>
          <w:rFonts w:ascii="Calibri" w:eastAsia="Calibri" w:hAnsi="Calibri" w:cs="Times New Roman"/>
          <w:sz w:val="22"/>
          <w:szCs w:val="22"/>
        </w:rPr>
        <w:t>Моля, на основание чл.100к., ал. 1 от ЗППЦК да дадете публичност на горната информация</w:t>
      </w:r>
      <w:r w:rsidR="00E17E52" w:rsidRPr="00E17E52">
        <w:rPr>
          <w:rFonts w:ascii="Calibri" w:eastAsia="Calibri" w:hAnsi="Calibri" w:cs="Times New Roman"/>
          <w:sz w:val="22"/>
          <w:szCs w:val="22"/>
        </w:rPr>
        <w:t>.</w:t>
      </w:r>
    </w:p>
    <w:p w14:paraId="186858DE" w14:textId="0739228E" w:rsidR="00E17E52" w:rsidRPr="00E17E52" w:rsidRDefault="00E17E52" w:rsidP="00FC178C">
      <w:pPr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="Calibri" w:hAnsi="Calibri" w:cs="Times New Roman"/>
          <w:sz w:val="22"/>
          <w:szCs w:val="22"/>
        </w:rPr>
      </w:pPr>
      <w:r w:rsidRPr="00E17E52"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3909E8B" wp14:editId="7E1F0B57">
            <wp:simplePos x="0" y="0"/>
            <wp:positionH relativeFrom="column">
              <wp:posOffset>4896571</wp:posOffset>
            </wp:positionH>
            <wp:positionV relativeFrom="paragraph">
              <wp:posOffset>112416</wp:posOffset>
            </wp:positionV>
            <wp:extent cx="1484630" cy="1394847"/>
            <wp:effectExtent l="0" t="0" r="127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57" cy="139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E52"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8030870" wp14:editId="77675FAA">
            <wp:simplePos x="0" y="0"/>
            <wp:positionH relativeFrom="column">
              <wp:posOffset>3381375</wp:posOffset>
            </wp:positionH>
            <wp:positionV relativeFrom="paragraph">
              <wp:posOffset>234315</wp:posOffset>
            </wp:positionV>
            <wp:extent cx="1371600" cy="9766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E52">
        <w:rPr>
          <w:rFonts w:ascii="Calibri" w:eastAsia="Calibri" w:hAnsi="Calibri" w:cs="Times New Roman"/>
          <w:sz w:val="22"/>
          <w:szCs w:val="22"/>
        </w:rPr>
        <w:t xml:space="preserve">                                                                                                      </w:t>
      </w:r>
    </w:p>
    <w:p w14:paraId="762606E6" w14:textId="77777777" w:rsidR="00E17E52" w:rsidRPr="00E17E52" w:rsidRDefault="00E17E52" w:rsidP="00E17E52">
      <w:pPr>
        <w:tabs>
          <w:tab w:val="left" w:pos="5559"/>
        </w:tabs>
        <w:spacing w:after="200"/>
        <w:rPr>
          <w:rFonts w:ascii="Calibri" w:eastAsia="Calibri" w:hAnsi="Calibri" w:cs="Times New Roman"/>
          <w:b/>
          <w:i/>
          <w:color w:val="365F91"/>
          <w:sz w:val="16"/>
          <w:szCs w:val="16"/>
        </w:rPr>
      </w:pPr>
    </w:p>
    <w:p w14:paraId="2BE3A5FC" w14:textId="77777777" w:rsidR="00E17E52" w:rsidRPr="00E17E52" w:rsidRDefault="00E17E52" w:rsidP="00E17E52">
      <w:pPr>
        <w:tabs>
          <w:tab w:val="left" w:pos="5559"/>
        </w:tabs>
        <w:spacing w:after="200"/>
        <w:rPr>
          <w:rFonts w:ascii="Calibri" w:eastAsia="Calibri" w:hAnsi="Calibri" w:cs="Times New Roman"/>
          <w:b/>
          <w:i/>
          <w:color w:val="365F91"/>
          <w:sz w:val="16"/>
          <w:szCs w:val="16"/>
        </w:rPr>
      </w:pPr>
    </w:p>
    <w:p w14:paraId="576374E9" w14:textId="77777777" w:rsidR="00E17E52" w:rsidRPr="00E17E52" w:rsidRDefault="00E17E52" w:rsidP="00E17E52">
      <w:pPr>
        <w:tabs>
          <w:tab w:val="left" w:pos="5559"/>
        </w:tabs>
        <w:spacing w:after="200"/>
        <w:rPr>
          <w:rFonts w:ascii="Calibri" w:eastAsia="Calibri" w:hAnsi="Calibri" w:cs="Times New Roman"/>
          <w:b/>
          <w:i/>
          <w:color w:val="365F91"/>
          <w:sz w:val="16"/>
          <w:szCs w:val="16"/>
        </w:rPr>
      </w:pPr>
    </w:p>
    <w:p w14:paraId="1D88E99C" w14:textId="77777777" w:rsidR="00E17E52" w:rsidRPr="00E17E52" w:rsidRDefault="00E17E52" w:rsidP="00E17E52">
      <w:pPr>
        <w:tabs>
          <w:tab w:val="left" w:pos="5387"/>
        </w:tabs>
        <w:spacing w:after="200" w:line="276" w:lineRule="auto"/>
        <w:ind w:left="5387"/>
        <w:rPr>
          <w:rFonts w:ascii="Calibri" w:eastAsia="Calibri" w:hAnsi="Calibri" w:cs="Times New Roman"/>
          <w:sz w:val="22"/>
          <w:szCs w:val="22"/>
        </w:rPr>
      </w:pPr>
      <w:r w:rsidRPr="00E17E52">
        <w:rPr>
          <w:rFonts w:ascii="Calibri" w:eastAsia="Calibri" w:hAnsi="Calibri" w:cs="Times New Roman"/>
          <w:sz w:val="22"/>
          <w:szCs w:val="22"/>
        </w:rPr>
        <w:t>___________________________</w:t>
      </w:r>
    </w:p>
    <w:p w14:paraId="2876CCC8" w14:textId="77777777" w:rsidR="00E17E52" w:rsidRPr="00E17E52" w:rsidRDefault="00E17E52" w:rsidP="00E17E52">
      <w:pPr>
        <w:tabs>
          <w:tab w:val="left" w:pos="5387"/>
        </w:tabs>
        <w:spacing w:after="200" w:line="276" w:lineRule="auto"/>
        <w:ind w:left="5387"/>
        <w:rPr>
          <w:rFonts w:ascii="Calibri" w:eastAsia="Calibri" w:hAnsi="Calibri" w:cs="Times New Roman"/>
          <w:sz w:val="22"/>
          <w:szCs w:val="22"/>
        </w:rPr>
      </w:pPr>
      <w:r w:rsidRPr="00E17E52">
        <w:rPr>
          <w:rFonts w:ascii="Calibri" w:eastAsia="Calibri" w:hAnsi="Calibri" w:cs="Times New Roman"/>
          <w:sz w:val="22"/>
          <w:szCs w:val="22"/>
        </w:rPr>
        <w:t xml:space="preserve">Пелагия Виячева                                                                                                                                    </w:t>
      </w:r>
    </w:p>
    <w:p w14:paraId="709AD697" w14:textId="77777777" w:rsidR="00E17E52" w:rsidRPr="00E17E52" w:rsidRDefault="00E17E52" w:rsidP="00E17E52">
      <w:pPr>
        <w:tabs>
          <w:tab w:val="left" w:pos="5387"/>
        </w:tabs>
        <w:spacing w:after="200"/>
        <w:rPr>
          <w:rFonts w:ascii="Calibri" w:eastAsia="Calibri" w:hAnsi="Calibri" w:cs="Times New Roman"/>
          <w:b/>
          <w:i/>
          <w:color w:val="365F91"/>
          <w:sz w:val="16"/>
          <w:szCs w:val="16"/>
        </w:rPr>
      </w:pPr>
      <w:r w:rsidRPr="00E17E52">
        <w:rPr>
          <w:rFonts w:ascii="Calibri" w:eastAsia="Calibri" w:hAnsi="Calibri" w:cs="Times New Roman"/>
          <w:sz w:val="22"/>
          <w:szCs w:val="22"/>
        </w:rPr>
        <w:tab/>
        <w:t xml:space="preserve">Директор за връзки с инвеститорите                                    </w:t>
      </w:r>
    </w:p>
    <w:p w14:paraId="10055D9B" w14:textId="26E63EDC" w:rsidR="004C351D" w:rsidRPr="00CE2982" w:rsidRDefault="004C351D" w:rsidP="00FC178C">
      <w:pPr>
        <w:spacing w:before="120" w:after="120" w:line="276" w:lineRule="auto"/>
        <w:ind w:firstLine="720"/>
        <w:jc w:val="both"/>
        <w:rPr>
          <w:rFonts w:ascii="Calibri" w:eastAsia="Calibri" w:hAnsi="Calibri" w:cs="Times New Roman"/>
          <w:b/>
          <w:i/>
          <w:color w:val="023B59"/>
          <w:sz w:val="16"/>
          <w:szCs w:val="16"/>
        </w:rPr>
      </w:pPr>
      <w:r w:rsidRPr="00CE2982">
        <w:rPr>
          <w:rFonts w:ascii="Calibri" w:eastAsia="Calibri" w:hAnsi="Calibri" w:cs="Times New Roman"/>
          <w:b/>
          <w:i/>
          <w:color w:val="023B59"/>
          <w:sz w:val="16"/>
          <w:szCs w:val="16"/>
        </w:rPr>
        <w:t>Информация за компанията</w:t>
      </w:r>
    </w:p>
    <w:p w14:paraId="38E4D009" w14:textId="77777777" w:rsidR="004C351D" w:rsidRPr="00CE2982" w:rsidRDefault="004C351D" w:rsidP="00FC178C">
      <w:pPr>
        <w:spacing w:before="120" w:after="120" w:line="276" w:lineRule="auto"/>
        <w:ind w:firstLine="720"/>
        <w:jc w:val="both"/>
        <w:rPr>
          <w:rFonts w:ascii="Calibri" w:eastAsia="Calibri" w:hAnsi="Calibri" w:cs="Times New Roman"/>
          <w:b/>
          <w:i/>
          <w:color w:val="023B59"/>
          <w:sz w:val="16"/>
          <w:szCs w:val="16"/>
        </w:rPr>
      </w:pPr>
      <w:r w:rsidRPr="00CE2982">
        <w:rPr>
          <w:rFonts w:ascii="Calibri" w:eastAsia="Calibri" w:hAnsi="Calibri" w:cs="Times New Roman"/>
          <w:b/>
          <w:i/>
          <w:color w:val="023B59"/>
          <w:sz w:val="16"/>
          <w:szCs w:val="16"/>
        </w:rPr>
        <w:t>Софарма АД</w:t>
      </w:r>
    </w:p>
    <w:p w14:paraId="3D0DC31C" w14:textId="77777777" w:rsidR="004C351D" w:rsidRPr="00CE2982" w:rsidRDefault="004C351D" w:rsidP="00FC178C">
      <w:pPr>
        <w:spacing w:before="120" w:after="120" w:line="276" w:lineRule="auto"/>
        <w:jc w:val="both"/>
        <w:rPr>
          <w:rFonts w:ascii="Calibri" w:eastAsia="Calibri" w:hAnsi="Calibri" w:cs="Times New Roman"/>
          <w:i/>
          <w:color w:val="023B59"/>
          <w:sz w:val="16"/>
          <w:szCs w:val="16"/>
        </w:rPr>
      </w:pPr>
      <w:r w:rsidRPr="00CE2982">
        <w:rPr>
          <w:rFonts w:ascii="Calibri" w:eastAsia="Calibri" w:hAnsi="Calibri" w:cs="Times New Roman"/>
          <w:b/>
          <w:i/>
          <w:color w:val="023B59"/>
          <w:sz w:val="16"/>
          <w:szCs w:val="16"/>
        </w:rPr>
        <w:tab/>
      </w:r>
      <w:r w:rsidRPr="00CE2982">
        <w:rPr>
          <w:rFonts w:ascii="Calibri" w:eastAsia="Calibri" w:hAnsi="Calibri" w:cs="Times New Roman"/>
          <w:i/>
          <w:color w:val="023B59"/>
          <w:sz w:val="16"/>
          <w:szCs w:val="16"/>
        </w:rPr>
        <w:t xml:space="preserve">85 години традиция и съвременност - модерно производство, европейски стандарти и качество на продукцията, корпоративна социална отговорност. </w:t>
      </w:r>
    </w:p>
    <w:p w14:paraId="5402DAD8" w14:textId="77777777" w:rsidR="004C351D" w:rsidRPr="00CE2982" w:rsidRDefault="004C351D" w:rsidP="00FC178C">
      <w:pPr>
        <w:spacing w:before="120" w:after="120" w:line="276" w:lineRule="auto"/>
        <w:jc w:val="both"/>
        <w:rPr>
          <w:rFonts w:ascii="Calibri" w:eastAsia="Calibri" w:hAnsi="Calibri" w:cs="Times New Roman"/>
          <w:i/>
          <w:color w:val="023B59"/>
          <w:sz w:val="16"/>
          <w:szCs w:val="16"/>
        </w:rPr>
      </w:pPr>
      <w:r w:rsidRPr="00CE2982">
        <w:rPr>
          <w:rFonts w:ascii="Calibri" w:eastAsia="Calibri" w:hAnsi="Calibri" w:cs="Times New Roman"/>
          <w:i/>
          <w:color w:val="023B59"/>
          <w:sz w:val="16"/>
          <w:szCs w:val="16"/>
        </w:rPr>
        <w:tab/>
        <w:t>Софарма е най-успешната българска компания след приватизация като от 2000 г. до днес, компанията реализира 10 пъти ръст в пазарната капитализация и 25 пъти ръст в приходите. През последните 10 години Софарма заема първо място по приходи в сектор „Фармация“ в България.</w:t>
      </w:r>
    </w:p>
    <w:p w14:paraId="0C9269DD" w14:textId="77777777" w:rsidR="004C351D" w:rsidRPr="00CE2982" w:rsidRDefault="004C351D" w:rsidP="00FC178C">
      <w:pPr>
        <w:spacing w:before="120" w:after="120" w:line="276" w:lineRule="auto"/>
        <w:ind w:firstLine="708"/>
        <w:jc w:val="both"/>
        <w:rPr>
          <w:rFonts w:ascii="Calibri" w:eastAsia="Calibri" w:hAnsi="Calibri" w:cs="Times New Roman"/>
          <w:i/>
          <w:color w:val="023B59"/>
          <w:sz w:val="16"/>
          <w:szCs w:val="16"/>
        </w:rPr>
      </w:pPr>
      <w:r w:rsidRPr="00CE2982">
        <w:rPr>
          <w:rFonts w:ascii="Calibri" w:eastAsia="Calibri" w:hAnsi="Calibri" w:cs="Times New Roman"/>
          <w:i/>
          <w:color w:val="023B59"/>
          <w:sz w:val="16"/>
          <w:szCs w:val="16"/>
        </w:rPr>
        <w:t>Софарма произвежда активни субстанции и лекарствени продукти; извършва дейности свързани с проучване, разработване и внедряване в сферата на фитохимията, химията и фармацията, предоставя производствени и други свързани услуги.</w:t>
      </w:r>
    </w:p>
    <w:p w14:paraId="67F3EB25" w14:textId="77777777" w:rsidR="004C351D" w:rsidRPr="00CE2982" w:rsidRDefault="004C351D" w:rsidP="00FC178C">
      <w:pPr>
        <w:spacing w:before="120" w:after="120" w:line="276" w:lineRule="auto"/>
        <w:jc w:val="both"/>
        <w:rPr>
          <w:rFonts w:ascii="Calibri" w:eastAsia="Calibri" w:hAnsi="Calibri" w:cs="Times New Roman"/>
          <w:i/>
          <w:color w:val="023B59"/>
          <w:sz w:val="16"/>
          <w:szCs w:val="16"/>
        </w:rPr>
      </w:pPr>
      <w:r w:rsidRPr="00CE2982">
        <w:rPr>
          <w:rFonts w:ascii="Calibri" w:eastAsia="Calibri" w:hAnsi="Calibri" w:cs="Times New Roman"/>
          <w:i/>
          <w:color w:val="023B59"/>
          <w:sz w:val="16"/>
          <w:szCs w:val="16"/>
        </w:rPr>
        <w:tab/>
        <w:t>С 10 фармацевтични завода в страната и единственият по рода си ампулен завод у нас, компанията произвежда 3 милиарда таблетки, 20 милиона броя сиропни форми, има разрешително за употреба за над 200 генерични продукта, 15 традиционни продукта, от които 12  на растителна основа и влага повече от 1500 тона лечебни растения в продуктите си.</w:t>
      </w:r>
    </w:p>
    <w:p w14:paraId="1390DC8F" w14:textId="77777777" w:rsidR="004C351D" w:rsidRPr="00CE2982" w:rsidRDefault="004C351D" w:rsidP="00FC178C">
      <w:pPr>
        <w:spacing w:before="120" w:after="120" w:line="276" w:lineRule="auto"/>
        <w:ind w:firstLine="708"/>
        <w:jc w:val="both"/>
        <w:rPr>
          <w:rFonts w:ascii="Calibri" w:eastAsia="Calibri" w:hAnsi="Calibri" w:cs="Times New Roman"/>
          <w:i/>
          <w:color w:val="023B59"/>
          <w:sz w:val="16"/>
          <w:szCs w:val="16"/>
        </w:rPr>
      </w:pPr>
      <w:r w:rsidRPr="00CE2982">
        <w:rPr>
          <w:rFonts w:ascii="Calibri" w:eastAsia="Calibri" w:hAnsi="Calibri" w:cs="Times New Roman"/>
          <w:i/>
          <w:color w:val="023B59"/>
          <w:sz w:val="16"/>
          <w:szCs w:val="16"/>
        </w:rPr>
        <w:t>Софарма има активна и ключова роля в повишаване стандарта на живот, в това хората да бъдат по-здрави, щастливи и защитени. Софарма непрекъснато инвестира в нови технологии, иновации, научни изследвания и проучвания. Компанията поддържа постоянен и ефективен диалог с всички участници във фармацевтичната индустрия, които допринасят за подобряване на системата на здравеопазването.</w:t>
      </w:r>
    </w:p>
    <w:p w14:paraId="376A25ED" w14:textId="77777777" w:rsidR="004C351D" w:rsidRPr="00CE2982" w:rsidRDefault="004C351D" w:rsidP="00FC178C">
      <w:pPr>
        <w:spacing w:before="120" w:after="120" w:line="276" w:lineRule="auto"/>
        <w:ind w:firstLine="708"/>
        <w:jc w:val="both"/>
        <w:rPr>
          <w:rFonts w:ascii="Calibri" w:eastAsia="Calibri" w:hAnsi="Calibri" w:cs="Times New Roman"/>
          <w:b/>
          <w:i/>
          <w:color w:val="023B59"/>
          <w:sz w:val="16"/>
          <w:szCs w:val="16"/>
        </w:rPr>
      </w:pPr>
      <w:r w:rsidRPr="00CE2982">
        <w:rPr>
          <w:rFonts w:ascii="Calibri" w:eastAsia="Calibri" w:hAnsi="Calibri" w:cs="Times New Roman"/>
          <w:b/>
          <w:i/>
          <w:color w:val="023B59"/>
          <w:sz w:val="16"/>
          <w:szCs w:val="16"/>
        </w:rPr>
        <w:t>Група</w:t>
      </w:r>
      <w:r w:rsidRPr="009E503F">
        <w:rPr>
          <w:rFonts w:ascii="Calibri" w:eastAsia="Calibri" w:hAnsi="Calibri" w:cs="Times New Roman"/>
          <w:b/>
          <w:i/>
          <w:color w:val="023B59"/>
          <w:sz w:val="16"/>
          <w:szCs w:val="16"/>
          <w:lang w:val="ru-RU"/>
        </w:rPr>
        <w:t xml:space="preserve"> </w:t>
      </w:r>
      <w:r w:rsidRPr="00CE2982">
        <w:rPr>
          <w:rFonts w:ascii="Calibri" w:eastAsia="Calibri" w:hAnsi="Calibri" w:cs="Times New Roman"/>
          <w:b/>
          <w:i/>
          <w:color w:val="023B59"/>
          <w:sz w:val="16"/>
          <w:szCs w:val="16"/>
        </w:rPr>
        <w:t>Софарма</w:t>
      </w:r>
    </w:p>
    <w:p w14:paraId="29A9397C" w14:textId="5C6183F2" w:rsidR="004C351D" w:rsidRPr="009E503F" w:rsidRDefault="004C351D" w:rsidP="00FC178C">
      <w:pPr>
        <w:spacing w:before="120" w:after="120"/>
        <w:ind w:right="-23"/>
        <w:jc w:val="both"/>
        <w:rPr>
          <w:color w:val="023B59"/>
          <w:lang w:val="ru-RU"/>
        </w:rPr>
      </w:pPr>
      <w:r w:rsidRPr="00CE2982">
        <w:rPr>
          <w:rFonts w:ascii="Calibri" w:eastAsia="Calibri" w:hAnsi="Calibri" w:cs="Times New Roman"/>
          <w:b/>
          <w:i/>
          <w:color w:val="023B59"/>
          <w:sz w:val="16"/>
          <w:szCs w:val="16"/>
        </w:rPr>
        <w:tab/>
      </w:r>
      <w:r w:rsidRPr="00CE2982">
        <w:rPr>
          <w:rFonts w:ascii="Calibri" w:eastAsia="Calibri" w:hAnsi="Calibri" w:cs="Times New Roman"/>
          <w:i/>
          <w:color w:val="023B59"/>
          <w:sz w:val="16"/>
          <w:szCs w:val="16"/>
        </w:rPr>
        <w:t>Група Софарма е вертикално интегриран бизнес в сферата на здравеопазването, който функционира във важни сектори като производството на лекарствени средства, консумативи за болничния пазар, дистрибуцията на лекарствени средства и много други. Софарма и производствените му дъщерни дружества разполагат с 12 фармацевтични завода в България, съобразени с изискванията на ЕС - GMP.</w:t>
      </w:r>
    </w:p>
    <w:sectPr w:rsidR="004C351D" w:rsidRPr="009E503F" w:rsidSect="004C351D">
      <w:headerReference w:type="even" r:id="rId9"/>
      <w:headerReference w:type="default" r:id="rId10"/>
      <w:footerReference w:type="default" r:id="rId11"/>
      <w:pgSz w:w="11900" w:h="16840"/>
      <w:pgMar w:top="1440" w:right="1552" w:bottom="709" w:left="1440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BE4A3" w14:textId="77777777" w:rsidR="002A43CD" w:rsidRDefault="002A43CD" w:rsidP="00515CC4">
      <w:r>
        <w:separator/>
      </w:r>
    </w:p>
  </w:endnote>
  <w:endnote w:type="continuationSeparator" w:id="0">
    <w:p w14:paraId="050FAB47" w14:textId="77777777" w:rsidR="002A43CD" w:rsidRDefault="002A43CD" w:rsidP="00515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">
    <w:charset w:val="CC"/>
    <w:family w:val="auto"/>
    <w:pitch w:val="variable"/>
    <w:sig w:usb0="E00002FF" w:usb1="5000205B" w:usb2="00000020" w:usb3="00000000" w:csb0="0000019F" w:csb1="00000000"/>
    <w:embedRegular r:id="rId1" w:fontKey="{CFB8083C-DB77-40C1-929D-C7B842FBEE8C}"/>
    <w:embedBold r:id="rId2" w:fontKey="{680A4565-62CC-470C-B9CC-1904C00D38E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C093EFCD-1178-45E4-8487-C23CCC8519CE}"/>
    <w:embedBold r:id="rId4" w:fontKey="{E7980C2A-352B-4C8A-8EB5-DB7226B1DE81}"/>
    <w:embedItalic r:id="rId5" w:fontKey="{FCBC9BC5-71D8-4CDB-A386-54C5EA865FD2}"/>
    <w:embedBoldItalic r:id="rId6" w:fontKey="{DAD88C6F-2E1C-42E3-83A1-AD8A954EA328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777B61AB-D655-4521-9B9F-C16D51948546}"/>
  </w:font>
  <w:font w:name="Baton Turbo">
    <w:altName w:val="Corbel"/>
    <w:panose1 w:val="00000000000000000000"/>
    <w:charset w:val="00"/>
    <w:family w:val="swiss"/>
    <w:notTrueType/>
    <w:pitch w:val="variable"/>
    <w:sig w:usb0="00000001" w:usb1="00000000" w:usb2="00000000" w:usb3="00000000" w:csb0="00000097" w:csb1="00000000"/>
  </w:font>
  <w:font w:name="Baton Turbo Heavy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12C19365-49F5-4683-91F7-D5AB2749A6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464DA" w14:textId="258DEECE" w:rsidR="004D6D43" w:rsidRPr="00E17E52" w:rsidRDefault="004D6D43" w:rsidP="00973393">
    <w:pPr>
      <w:pStyle w:val="BasicParagraph"/>
      <w:ind w:left="-1418"/>
      <w:jc w:val="center"/>
      <w:rPr>
        <w:rFonts w:ascii="Roboto" w:hAnsi="Roboto" w:cs="Baton Turbo"/>
        <w:sz w:val="15"/>
        <w:szCs w:val="15"/>
      </w:rPr>
    </w:pPr>
  </w:p>
  <w:p w14:paraId="3B140B48" w14:textId="3C6065E5" w:rsidR="00973393" w:rsidRPr="009E503F" w:rsidRDefault="00FB4CDC" w:rsidP="008E5C53">
    <w:pPr>
      <w:pStyle w:val="BasicParagraph"/>
      <w:ind w:left="-1418" w:firstLine="1418"/>
      <w:jc w:val="center"/>
      <w:rPr>
        <w:rFonts w:ascii="Roboto" w:hAnsi="Roboto" w:cs="Baton Turbo"/>
        <w:sz w:val="15"/>
        <w:szCs w:val="15"/>
      </w:rPr>
    </w:pPr>
    <w:r w:rsidRPr="00E17E52">
      <w:rPr>
        <w:rFonts w:ascii="Roboto" w:hAnsi="Roboto" w:cs="Baton Turbo"/>
        <w:sz w:val="15"/>
        <w:szCs w:val="15"/>
        <w:lang w:val="bg-BG"/>
      </w:rPr>
      <w:t>Софарма АД</w:t>
    </w:r>
    <w:r w:rsidR="003652C6" w:rsidRPr="00E17E52">
      <w:rPr>
        <w:rFonts w:ascii="Roboto" w:hAnsi="Roboto" w:cs="Baton Turbo"/>
        <w:sz w:val="15"/>
        <w:szCs w:val="15"/>
      </w:rPr>
      <w:t xml:space="preserve"> </w:t>
    </w:r>
    <w:r w:rsidR="00515CC4" w:rsidRPr="00E17E52">
      <w:rPr>
        <w:rFonts w:ascii="Roboto" w:hAnsi="Roboto" w:cs="Baton Turbo"/>
        <w:sz w:val="15"/>
        <w:szCs w:val="15"/>
      </w:rPr>
      <w:t xml:space="preserve">|  </w:t>
    </w:r>
    <w:r w:rsidRPr="00E17E52">
      <w:rPr>
        <w:rFonts w:ascii="Roboto" w:hAnsi="Roboto" w:cs="Baton Turbo"/>
        <w:sz w:val="15"/>
        <w:szCs w:val="15"/>
        <w:lang w:val="bg-BG"/>
      </w:rPr>
      <w:t xml:space="preserve">ул. </w:t>
    </w:r>
    <w:r w:rsidR="00973393" w:rsidRPr="009E503F">
      <w:rPr>
        <w:rFonts w:ascii="Roboto" w:hAnsi="Roboto" w:cs="Baton Turbo"/>
        <w:sz w:val="15"/>
        <w:szCs w:val="15"/>
      </w:rPr>
      <w:t>“</w:t>
    </w:r>
    <w:r w:rsidRPr="00E17E52">
      <w:rPr>
        <w:rFonts w:ascii="Roboto" w:hAnsi="Roboto" w:cs="Baton Turbo"/>
        <w:sz w:val="15"/>
        <w:szCs w:val="15"/>
        <w:lang w:val="bg-BG"/>
      </w:rPr>
      <w:t>Илиенско шосе</w:t>
    </w:r>
    <w:r w:rsidR="00973393" w:rsidRPr="009E503F">
      <w:rPr>
        <w:rFonts w:ascii="Roboto" w:hAnsi="Roboto" w:cs="Baton Turbo"/>
        <w:sz w:val="15"/>
        <w:szCs w:val="15"/>
      </w:rPr>
      <w:t>”</w:t>
    </w:r>
    <w:r w:rsidRPr="00E17E52">
      <w:rPr>
        <w:rFonts w:ascii="Roboto" w:hAnsi="Roboto" w:cs="Baton Turbo"/>
        <w:sz w:val="15"/>
        <w:szCs w:val="15"/>
        <w:lang w:val="bg-BG"/>
      </w:rPr>
      <w:t xml:space="preserve"> 16</w:t>
    </w:r>
    <w:r w:rsidR="003652C6" w:rsidRPr="009E503F">
      <w:rPr>
        <w:rFonts w:ascii="Roboto" w:hAnsi="Roboto" w:cs="Baton Turbo"/>
        <w:sz w:val="15"/>
        <w:szCs w:val="15"/>
      </w:rPr>
      <w:t xml:space="preserve"> | </w:t>
    </w:r>
    <w:r w:rsidR="004E06EF" w:rsidRPr="009E503F">
      <w:rPr>
        <w:rFonts w:ascii="Roboto" w:hAnsi="Roboto" w:cs="Baton Turbo"/>
        <w:sz w:val="15"/>
        <w:szCs w:val="15"/>
      </w:rPr>
      <w:t xml:space="preserve">1220 </w:t>
    </w:r>
    <w:r w:rsidRPr="00E17E52">
      <w:rPr>
        <w:rFonts w:ascii="Roboto" w:hAnsi="Roboto" w:cs="Baton Turbo"/>
        <w:sz w:val="15"/>
        <w:szCs w:val="15"/>
        <w:lang w:val="bg-BG"/>
      </w:rPr>
      <w:t>София, България</w:t>
    </w:r>
    <w:r w:rsidR="003652C6" w:rsidRPr="00E17E52">
      <w:rPr>
        <w:rFonts w:ascii="Roboto" w:hAnsi="Roboto" w:cs="Baton Turbo"/>
        <w:sz w:val="15"/>
        <w:szCs w:val="15"/>
        <w:lang w:val="bg-BG"/>
      </w:rPr>
      <w:t xml:space="preserve"> </w:t>
    </w:r>
    <w:r w:rsidR="003652C6" w:rsidRPr="00E17E52">
      <w:rPr>
        <w:rFonts w:ascii="Roboto" w:hAnsi="Roboto" w:cs="Baton Turbo"/>
        <w:sz w:val="15"/>
        <w:szCs w:val="15"/>
        <w:lang w:val="en-US"/>
      </w:rPr>
      <w:t xml:space="preserve">| </w:t>
    </w:r>
    <w:r w:rsidR="00640C8C" w:rsidRPr="00E17E52">
      <w:rPr>
        <w:rFonts w:ascii="Roboto" w:hAnsi="Roboto" w:cs="Baton Turbo"/>
        <w:sz w:val="15"/>
        <w:szCs w:val="15"/>
        <w:lang w:val="bg-BG"/>
      </w:rPr>
      <w:t>тел:</w:t>
    </w:r>
    <w:r w:rsidR="00640C8C" w:rsidRPr="009E503F">
      <w:rPr>
        <w:rFonts w:ascii="Roboto" w:hAnsi="Roboto" w:cs="Baton Turbo"/>
        <w:sz w:val="15"/>
        <w:szCs w:val="15"/>
      </w:rPr>
      <w:t xml:space="preserve"> </w:t>
    </w:r>
    <w:r w:rsidR="00640C8C" w:rsidRPr="00E17E52">
      <w:rPr>
        <w:rFonts w:ascii="Roboto" w:hAnsi="Roboto" w:cs="Baton Turbo"/>
        <w:sz w:val="15"/>
        <w:szCs w:val="15"/>
        <w:lang w:val="en-US"/>
      </w:rPr>
      <w:t>+35928134200</w:t>
    </w:r>
    <w:r w:rsidR="00640C8C" w:rsidRPr="00E17E52">
      <w:rPr>
        <w:rFonts w:ascii="Roboto" w:hAnsi="Roboto" w:cs="Baton Turbo"/>
        <w:sz w:val="15"/>
        <w:szCs w:val="15"/>
        <w:lang w:val="bg-BG"/>
      </w:rPr>
      <w:t xml:space="preserve"> </w:t>
    </w:r>
    <w:r w:rsidR="00640C8C" w:rsidRPr="009E503F">
      <w:rPr>
        <w:rFonts w:ascii="Roboto" w:hAnsi="Roboto" w:cs="Baton Turbo"/>
        <w:sz w:val="15"/>
        <w:szCs w:val="15"/>
      </w:rPr>
      <w:t>|</w:t>
    </w:r>
    <w:r w:rsidR="003652C6" w:rsidRPr="009E503F">
      <w:rPr>
        <w:rFonts w:ascii="Roboto" w:hAnsi="Roboto" w:cs="Baton Turbo"/>
        <w:sz w:val="15"/>
        <w:szCs w:val="15"/>
      </w:rPr>
      <w:t xml:space="preserve"> </w:t>
    </w:r>
    <w:r w:rsidR="003652C6" w:rsidRPr="00E17E52">
      <w:rPr>
        <w:rFonts w:ascii="Roboto" w:hAnsi="Roboto" w:cs="Baton Turbo"/>
        <w:sz w:val="15"/>
        <w:szCs w:val="15"/>
        <w:lang w:val="en-US"/>
      </w:rPr>
      <w:t xml:space="preserve"> </w:t>
    </w:r>
    <w:r w:rsidR="003652C6" w:rsidRPr="00E17E52">
      <w:rPr>
        <w:rFonts w:ascii="Roboto" w:hAnsi="Roboto" w:cs="Baton Turbo"/>
        <w:sz w:val="15"/>
        <w:szCs w:val="15"/>
        <w:lang w:val="ru-RU"/>
      </w:rPr>
      <w:t>факс</w:t>
    </w:r>
    <w:r w:rsidR="003652C6" w:rsidRPr="009E503F">
      <w:rPr>
        <w:rFonts w:ascii="Roboto" w:hAnsi="Roboto" w:cs="Baton Turbo"/>
        <w:sz w:val="15"/>
        <w:szCs w:val="15"/>
      </w:rPr>
      <w:t>: +35929360286</w:t>
    </w:r>
    <w:r w:rsidR="004E06EF" w:rsidRPr="009E503F">
      <w:rPr>
        <w:rFonts w:ascii="Roboto" w:hAnsi="Roboto" w:cs="Baton Turbo"/>
        <w:sz w:val="15"/>
        <w:szCs w:val="15"/>
      </w:rPr>
      <w:t xml:space="preserve">  |  </w:t>
    </w:r>
    <w:hyperlink r:id="rId1" w:history="1">
      <w:r w:rsidR="00B9243A" w:rsidRPr="00E17E52">
        <w:rPr>
          <w:rStyle w:val="Hyperlink"/>
          <w:rFonts w:ascii="Roboto" w:hAnsi="Roboto" w:cs="Baton Turbo"/>
          <w:color w:val="000000"/>
          <w:sz w:val="15"/>
          <w:szCs w:val="15"/>
          <w:u w:val="none"/>
        </w:rPr>
        <w:t>mail</w:t>
      </w:r>
      <w:r w:rsidR="00B9243A" w:rsidRPr="009E503F">
        <w:rPr>
          <w:rStyle w:val="Hyperlink"/>
          <w:rFonts w:ascii="Roboto" w:hAnsi="Roboto" w:cs="Baton Turbo"/>
          <w:color w:val="000000"/>
          <w:sz w:val="15"/>
          <w:szCs w:val="15"/>
          <w:u w:val="none"/>
        </w:rPr>
        <w:t>@</w:t>
      </w:r>
      <w:r w:rsidR="00B9243A" w:rsidRPr="00E17E52">
        <w:rPr>
          <w:rStyle w:val="Hyperlink"/>
          <w:rFonts w:ascii="Roboto" w:hAnsi="Roboto" w:cs="Baton Turbo"/>
          <w:color w:val="000000"/>
          <w:sz w:val="15"/>
          <w:szCs w:val="15"/>
          <w:u w:val="none"/>
        </w:rPr>
        <w:t>sopharma</w:t>
      </w:r>
      <w:r w:rsidR="00B9243A" w:rsidRPr="009E503F">
        <w:rPr>
          <w:rStyle w:val="Hyperlink"/>
          <w:rFonts w:ascii="Roboto" w:hAnsi="Roboto" w:cs="Baton Turbo"/>
          <w:color w:val="000000"/>
          <w:sz w:val="15"/>
          <w:szCs w:val="15"/>
          <w:u w:val="none"/>
        </w:rPr>
        <w:t>.</w:t>
      </w:r>
      <w:r w:rsidR="00B9243A" w:rsidRPr="00E17E52">
        <w:rPr>
          <w:rStyle w:val="Hyperlink"/>
          <w:rFonts w:ascii="Roboto" w:hAnsi="Roboto" w:cs="Baton Turbo"/>
          <w:color w:val="000000"/>
          <w:sz w:val="15"/>
          <w:szCs w:val="15"/>
          <w:u w:val="none"/>
        </w:rPr>
        <w:t>bg</w:t>
      </w:r>
    </w:hyperlink>
  </w:p>
  <w:p w14:paraId="4D96BE2B" w14:textId="5DE1FCB6" w:rsidR="00515CC4" w:rsidRPr="00973393" w:rsidRDefault="00515CC4" w:rsidP="008E5C53">
    <w:pPr>
      <w:pStyle w:val="BasicParagraph"/>
      <w:ind w:left="-1418" w:firstLine="1418"/>
      <w:jc w:val="center"/>
      <w:rPr>
        <w:rFonts w:ascii="Roboto" w:hAnsi="Roboto"/>
        <w:b/>
        <w:bCs/>
        <w:lang w:val="en-US"/>
      </w:rPr>
    </w:pPr>
    <w:r w:rsidRPr="00973393">
      <w:rPr>
        <w:rFonts w:ascii="Roboto" w:hAnsi="Roboto" w:cs="Baton Turbo Heavy"/>
        <w:b/>
        <w:bCs/>
        <w:color w:val="023B59"/>
        <w:sz w:val="18"/>
        <w:szCs w:val="18"/>
      </w:rPr>
      <w:t>sopharmagroup.co</w:t>
    </w:r>
    <w:r w:rsidRPr="00973393">
      <w:rPr>
        <w:rFonts w:ascii="Roboto" w:hAnsi="Roboto" w:cs="Baton Turbo Heavy"/>
        <w:b/>
        <w:bCs/>
        <w:color w:val="023B59"/>
        <w:sz w:val="18"/>
        <w:szCs w:val="18"/>
        <w:lang w:val="en-US"/>
      </w:rPr>
      <w:t>m</w:t>
    </w:r>
  </w:p>
  <w:p w14:paraId="3F98F9DF" w14:textId="77777777" w:rsidR="00515CC4" w:rsidRDefault="00515CC4" w:rsidP="00515CC4">
    <w:pPr>
      <w:pStyle w:val="Footer"/>
      <w:ind w:left="-141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A0C37" w14:textId="77777777" w:rsidR="002A43CD" w:rsidRDefault="002A43CD" w:rsidP="00515CC4">
      <w:r>
        <w:separator/>
      </w:r>
    </w:p>
  </w:footnote>
  <w:footnote w:type="continuationSeparator" w:id="0">
    <w:p w14:paraId="1DEBAE90" w14:textId="77777777" w:rsidR="002A43CD" w:rsidRDefault="002A43CD" w:rsidP="00515C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5F09C" w14:textId="77777777" w:rsidR="004D6D43" w:rsidRDefault="004D6D43" w:rsidP="00973174">
    <w:pPr>
      <w:pStyle w:val="Header"/>
      <w:ind w:left="39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28753" w14:textId="77777777" w:rsidR="00515CC4" w:rsidRDefault="00515CC4">
    <w:pPr>
      <w:pStyle w:val="Header"/>
      <w:rPr>
        <w:lang w:val="en-US"/>
      </w:rPr>
    </w:pPr>
    <w:r>
      <w:tab/>
      <w:t xml:space="preserve">  </w:t>
    </w:r>
    <w:r>
      <w:tab/>
    </w:r>
    <w:r>
      <w:rPr>
        <w:lang w:val="en-US"/>
      </w:rPr>
      <w:t xml:space="preserve">   </w:t>
    </w:r>
  </w:p>
  <w:p w14:paraId="4C457A79" w14:textId="708A634B" w:rsidR="00515CC4" w:rsidRDefault="00515CC4" w:rsidP="00515CC4">
    <w:pPr>
      <w:pStyle w:val="Header"/>
      <w:tabs>
        <w:tab w:val="clear" w:pos="9026"/>
        <w:tab w:val="right" w:pos="9781"/>
      </w:tabs>
    </w:pPr>
    <w:r>
      <w:rPr>
        <w:lang w:val="en-US"/>
      </w:rPr>
      <w:tab/>
    </w:r>
    <w:r>
      <w:rPr>
        <w:lang w:val="en-US"/>
      </w:rPr>
      <w:tab/>
      <w:t xml:space="preserve">     </w:t>
    </w:r>
    <w:r w:rsidRPr="00515CC4">
      <w:rPr>
        <w:noProof/>
        <w:lang w:eastAsia="bg-BG"/>
      </w:rPr>
      <w:drawing>
        <wp:inline distT="0" distB="0" distL="0" distR="0" wp14:anchorId="4ED4292C" wp14:editId="3C3C5A0C">
          <wp:extent cx="1625600" cy="5461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5600" cy="546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BED735" w14:textId="77777777" w:rsidR="00515CC4" w:rsidRDefault="00515CC4" w:rsidP="00515CC4">
    <w:pPr>
      <w:pStyle w:val="Header"/>
      <w:tabs>
        <w:tab w:val="clear" w:pos="9026"/>
        <w:tab w:val="right" w:pos="9923"/>
      </w:tabs>
    </w:pPr>
    <w:r>
      <w:tab/>
    </w:r>
    <w:r>
      <w:tab/>
    </w:r>
  </w:p>
  <w:p w14:paraId="687BE465" w14:textId="4B4732E0" w:rsidR="00515CC4" w:rsidRDefault="00515CC4" w:rsidP="00515CC4">
    <w:pPr>
      <w:pStyle w:val="Header"/>
      <w:tabs>
        <w:tab w:val="clear" w:pos="9026"/>
        <w:tab w:val="right" w:pos="9923"/>
      </w:tabs>
    </w:pPr>
    <w:r>
      <w:tab/>
      <w:t xml:space="preserve">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embedTrueTypeFonts/>
  <w:gutterAtTop/>
  <w:hideSpellingErrors/>
  <w:hideGrammaticalErrors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CC4"/>
    <w:rsid w:val="00014D16"/>
    <w:rsid w:val="00065996"/>
    <w:rsid w:val="000950BB"/>
    <w:rsid w:val="0009743E"/>
    <w:rsid w:val="00104755"/>
    <w:rsid w:val="00116E61"/>
    <w:rsid w:val="00157519"/>
    <w:rsid w:val="00172799"/>
    <w:rsid w:val="001760AC"/>
    <w:rsid w:val="001D11B7"/>
    <w:rsid w:val="00212A5B"/>
    <w:rsid w:val="002621E3"/>
    <w:rsid w:val="002A43CD"/>
    <w:rsid w:val="002C5B9E"/>
    <w:rsid w:val="003652C6"/>
    <w:rsid w:val="003A05E3"/>
    <w:rsid w:val="003C7BC0"/>
    <w:rsid w:val="00402FED"/>
    <w:rsid w:val="004224F4"/>
    <w:rsid w:val="00426F51"/>
    <w:rsid w:val="00427682"/>
    <w:rsid w:val="004309B1"/>
    <w:rsid w:val="00437F95"/>
    <w:rsid w:val="004C351D"/>
    <w:rsid w:val="004D6D43"/>
    <w:rsid w:val="004E06EF"/>
    <w:rsid w:val="005024E8"/>
    <w:rsid w:val="005045E4"/>
    <w:rsid w:val="00515CC4"/>
    <w:rsid w:val="00540C24"/>
    <w:rsid w:val="00582753"/>
    <w:rsid w:val="00597AF1"/>
    <w:rsid w:val="005A2EE9"/>
    <w:rsid w:val="005B2989"/>
    <w:rsid w:val="005E3EEA"/>
    <w:rsid w:val="00615FD6"/>
    <w:rsid w:val="00640C8C"/>
    <w:rsid w:val="006E212F"/>
    <w:rsid w:val="0071377B"/>
    <w:rsid w:val="00766E31"/>
    <w:rsid w:val="007745EB"/>
    <w:rsid w:val="008025BD"/>
    <w:rsid w:val="00833909"/>
    <w:rsid w:val="008E5C53"/>
    <w:rsid w:val="008F7FC3"/>
    <w:rsid w:val="009338C9"/>
    <w:rsid w:val="00973174"/>
    <w:rsid w:val="00973393"/>
    <w:rsid w:val="009E503F"/>
    <w:rsid w:val="00A1024F"/>
    <w:rsid w:val="00A35849"/>
    <w:rsid w:val="00A41306"/>
    <w:rsid w:val="00A979ED"/>
    <w:rsid w:val="00AA365A"/>
    <w:rsid w:val="00AD3141"/>
    <w:rsid w:val="00AD6F58"/>
    <w:rsid w:val="00B233BD"/>
    <w:rsid w:val="00B27E9B"/>
    <w:rsid w:val="00B34ADA"/>
    <w:rsid w:val="00B71789"/>
    <w:rsid w:val="00B7746C"/>
    <w:rsid w:val="00B9243A"/>
    <w:rsid w:val="00B940D8"/>
    <w:rsid w:val="00BC2FD5"/>
    <w:rsid w:val="00BF4D32"/>
    <w:rsid w:val="00C06516"/>
    <w:rsid w:val="00C31875"/>
    <w:rsid w:val="00C8732A"/>
    <w:rsid w:val="00C95F0A"/>
    <w:rsid w:val="00CE2982"/>
    <w:rsid w:val="00CF2100"/>
    <w:rsid w:val="00D4530B"/>
    <w:rsid w:val="00D724DE"/>
    <w:rsid w:val="00D878D9"/>
    <w:rsid w:val="00DB2B2E"/>
    <w:rsid w:val="00DB3555"/>
    <w:rsid w:val="00E17E52"/>
    <w:rsid w:val="00F158A4"/>
    <w:rsid w:val="00FA4783"/>
    <w:rsid w:val="00FA7133"/>
    <w:rsid w:val="00FB4CDC"/>
    <w:rsid w:val="00FC178C"/>
    <w:rsid w:val="00FC21BA"/>
    <w:rsid w:val="00FD592C"/>
    <w:rsid w:val="00FF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416B8"/>
  <w15:docId w15:val="{EC6D313C-CA29-41BD-9A31-E67F71DC3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Roboto" w:eastAsiaTheme="minorHAnsi" w:hAnsi="Roboto" w:cs="Times New Roman (Body CS)"/>
        <w:sz w:val="24"/>
        <w:szCs w:val="24"/>
        <w:lang w:val="bg-B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5C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CC4"/>
  </w:style>
  <w:style w:type="paragraph" w:styleId="Footer">
    <w:name w:val="footer"/>
    <w:basedOn w:val="Normal"/>
    <w:link w:val="FooterChar"/>
    <w:uiPriority w:val="99"/>
    <w:unhideWhenUsed/>
    <w:rsid w:val="00515C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CC4"/>
  </w:style>
  <w:style w:type="paragraph" w:customStyle="1" w:styleId="BasicParagraph">
    <w:name w:val="[Basic Paragraph]"/>
    <w:basedOn w:val="Normal"/>
    <w:uiPriority w:val="99"/>
    <w:rsid w:val="00515CC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515CC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5C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06E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07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il@sopharma.b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4309C9-B314-4B84-9137-600970CAF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IROffice</cp:lastModifiedBy>
  <cp:revision>9</cp:revision>
  <cp:lastPrinted>2020-12-29T10:01:00Z</cp:lastPrinted>
  <dcterms:created xsi:type="dcterms:W3CDTF">2021-02-01T13:09:00Z</dcterms:created>
  <dcterms:modified xsi:type="dcterms:W3CDTF">2021-02-05T07:18:00Z</dcterms:modified>
</cp:coreProperties>
</file>